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6784" w14:textId="77777777" w:rsidR="00AE016D" w:rsidRDefault="00205096">
      <w:pPr>
        <w:rPr>
          <w:rFonts w:ascii="Arial" w:hAnsi="Arial"/>
          <w:sz w:val="18"/>
          <w:szCs w:val="18"/>
        </w:rPr>
      </w:pPr>
      <w:r w:rsidRPr="00AD1990">
        <w:rPr>
          <w:rFonts w:ascii="Arial" w:hAnsi="Arial"/>
          <w:noProof/>
          <w:sz w:val="18"/>
          <w:szCs w:val="18"/>
          <w:lang w:val="it-IT" w:eastAsia="it-IT" w:bidi="ar-SA"/>
        </w:rPr>
        <w:drawing>
          <wp:anchor distT="0" distB="0" distL="114300" distR="114300" simplePos="0" relativeHeight="251658240" behindDoc="0" locked="0" layoutInCell="1" allowOverlap="1" wp14:anchorId="7D701115" wp14:editId="4F4C4C16">
            <wp:simplePos x="0" y="0"/>
            <wp:positionH relativeFrom="column">
              <wp:posOffset>723265</wp:posOffset>
            </wp:positionH>
            <wp:positionV relativeFrom="page">
              <wp:posOffset>354965</wp:posOffset>
            </wp:positionV>
            <wp:extent cx="2332990" cy="975360"/>
            <wp:effectExtent l="0" t="0" r="0" b="0"/>
            <wp:wrapNone/>
            <wp:docPr id="3" name="Imag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521842" name="Picture 2" descr="LOGO"/>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bwMode="auto">
                    <a:xfrm>
                      <a:off x="0" y="0"/>
                      <a:ext cx="2332990" cy="975360"/>
                    </a:xfrm>
                    <a:prstGeom prst="rect">
                      <a:avLst/>
                    </a:prstGeom>
                    <a:noFill/>
                  </pic:spPr>
                </pic:pic>
              </a:graphicData>
            </a:graphic>
          </wp:anchor>
        </w:drawing>
      </w:r>
      <w:r w:rsidR="00B75317" w:rsidRPr="00AD1990">
        <w:rPr>
          <w:rFonts w:ascii="Arial" w:hAnsi="Arial"/>
          <w:sz w:val="18"/>
          <w:szCs w:val="18"/>
        </w:rPr>
        <w:t xml:space="preserve"> </w:t>
      </w:r>
    </w:p>
    <w:p w14:paraId="5E343E05" w14:textId="77777777" w:rsidR="00564AA2" w:rsidRPr="00AD1990" w:rsidRDefault="00564AA2" w:rsidP="00DA7182">
      <w:pPr>
        <w:ind w:left="1134"/>
        <w:rPr>
          <w:rFonts w:ascii="Arial" w:hAnsi="Arial"/>
          <w:sz w:val="18"/>
          <w:szCs w:val="18"/>
        </w:rPr>
      </w:pPr>
    </w:p>
    <w:p w14:paraId="153C2474" w14:textId="77777777" w:rsidR="00F40859" w:rsidRPr="00AD1990" w:rsidRDefault="00F40859" w:rsidP="00DA7182">
      <w:pPr>
        <w:ind w:left="1134"/>
        <w:rPr>
          <w:rFonts w:ascii="Arial" w:hAnsi="Arial" w:cs="Arial"/>
          <w:b/>
          <w:sz w:val="18"/>
          <w:szCs w:val="18"/>
        </w:rPr>
      </w:pPr>
    </w:p>
    <w:p w14:paraId="3F4F396D" w14:textId="77777777" w:rsidR="00AE016D" w:rsidRDefault="00205096">
      <w:pPr>
        <w:rPr>
          <w:rFonts w:ascii="Arial" w:hAnsi="Arial" w:cs="Arial"/>
          <w:b/>
          <w:bCs/>
          <w:lang w:eastAsia="fr-FR" w:bidi="ar-SA"/>
        </w:rPr>
      </w:pPr>
      <w:r w:rsidRPr="00374172">
        <w:rPr>
          <w:rFonts w:ascii="Arial" w:hAnsi="Arial" w:cs="Arial"/>
          <w:b/>
          <w:bCs/>
          <w:noProof/>
          <w:sz w:val="22"/>
          <w:szCs w:val="22"/>
          <w:lang w:val="it-IT" w:eastAsia="it-IT" w:bidi="ar-SA"/>
        </w:rPr>
        <w:drawing>
          <wp:anchor distT="0" distB="0" distL="114300" distR="114300" simplePos="0" relativeHeight="251660288" behindDoc="1" locked="0" layoutInCell="1" allowOverlap="1" wp14:anchorId="3D0FD2C4" wp14:editId="23157CD3">
            <wp:simplePos x="0" y="0"/>
            <wp:positionH relativeFrom="margin">
              <wp:posOffset>-635000</wp:posOffset>
            </wp:positionH>
            <wp:positionV relativeFrom="paragraph">
              <wp:posOffset>113665</wp:posOffset>
            </wp:positionV>
            <wp:extent cx="1181735" cy="831024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81735" cy="8310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5AE8C8" w14:textId="2C53477B" w:rsidR="00AE016D" w:rsidRDefault="00205096">
      <w:pPr>
        <w:ind w:left="1134"/>
        <w:rPr>
          <w:rFonts w:ascii="Arial" w:hAnsi="Arial" w:cs="Arial"/>
          <w:b/>
          <w:bCs/>
          <w:lang w:eastAsia="fr-FR" w:bidi="ar-SA"/>
        </w:rPr>
      </w:pPr>
      <w:proofErr w:type="spellStart"/>
      <w:r>
        <w:rPr>
          <w:rFonts w:ascii="Arial" w:hAnsi="Arial" w:cs="Arial"/>
          <w:b/>
          <w:bCs/>
          <w:lang w:val="fr-FR" w:eastAsia="fr-FR" w:bidi="ar-SA"/>
        </w:rPr>
        <w:t>Risultati</w:t>
      </w:r>
      <w:proofErr w:type="spellEnd"/>
      <w:r>
        <w:rPr>
          <w:rFonts w:ascii="Arial" w:hAnsi="Arial" w:cs="Arial"/>
          <w:b/>
          <w:bCs/>
          <w:lang w:val="fr-FR" w:eastAsia="fr-FR" w:bidi="ar-SA"/>
        </w:rPr>
        <w:t xml:space="preserve"> </w:t>
      </w:r>
      <w:proofErr w:type="spellStart"/>
      <w:r>
        <w:rPr>
          <w:rFonts w:ascii="Arial" w:hAnsi="Arial" w:cs="Arial"/>
          <w:b/>
          <w:bCs/>
          <w:lang w:val="fr-FR" w:eastAsia="fr-FR" w:bidi="ar-SA"/>
        </w:rPr>
        <w:t>del</w:t>
      </w:r>
      <w:proofErr w:type="spellEnd"/>
      <w:r>
        <w:rPr>
          <w:rFonts w:ascii="Arial" w:hAnsi="Arial" w:cs="Arial"/>
          <w:b/>
          <w:bCs/>
          <w:lang w:val="fr-FR" w:eastAsia="fr-FR" w:bidi="ar-SA"/>
        </w:rPr>
        <w:t xml:space="preserve"> 1</w:t>
      </w:r>
      <w:r w:rsidR="00905393">
        <w:rPr>
          <w:rFonts w:ascii="Arial" w:hAnsi="Arial" w:cs="Arial"/>
          <w:b/>
          <w:bCs/>
          <w:vertAlign w:val="superscript"/>
          <w:lang w:val="fr-FR" w:eastAsia="fr-FR" w:bidi="ar-SA"/>
        </w:rPr>
        <w:t>°</w:t>
      </w:r>
      <w:r>
        <w:rPr>
          <w:rFonts w:ascii="Arial" w:hAnsi="Arial" w:cs="Arial"/>
          <w:b/>
          <w:bCs/>
          <w:lang w:val="fr-FR" w:eastAsia="fr-FR" w:bidi="ar-SA"/>
        </w:rPr>
        <w:t xml:space="preserve"> semestre 2023  </w:t>
      </w:r>
    </w:p>
    <w:p w14:paraId="03A126DD" w14:textId="77777777" w:rsidR="008A4425" w:rsidRDefault="008A4425" w:rsidP="008A4425">
      <w:pPr>
        <w:ind w:left="1134"/>
        <w:jc w:val="both"/>
        <w:rPr>
          <w:rFonts w:ascii="Arial" w:hAnsi="Arial" w:cs="Arial"/>
          <w:b/>
          <w:bCs/>
          <w:sz w:val="18"/>
          <w:szCs w:val="18"/>
        </w:rPr>
      </w:pPr>
    </w:p>
    <w:p w14:paraId="585C9678" w14:textId="303AD951" w:rsidR="00AE016D" w:rsidRPr="00205096" w:rsidRDefault="00205096">
      <w:pPr>
        <w:numPr>
          <w:ilvl w:val="2"/>
          <w:numId w:val="3"/>
        </w:numPr>
        <w:tabs>
          <w:tab w:val="clear" w:pos="2160"/>
        </w:tabs>
        <w:adjustRightInd w:val="0"/>
        <w:snapToGrid w:val="0"/>
        <w:spacing w:after="120" w:line="276" w:lineRule="auto"/>
        <w:ind w:left="1418" w:hanging="284"/>
        <w:jc w:val="both"/>
        <w:rPr>
          <w:rFonts w:ascii="Arial" w:hAnsi="Arial" w:cs="Arial"/>
          <w:b/>
          <w:bCs/>
          <w:sz w:val="20"/>
          <w:lang w:val="it-IT"/>
        </w:rPr>
      </w:pPr>
      <w:r w:rsidRPr="00205096">
        <w:rPr>
          <w:rFonts w:ascii="Arial" w:hAnsi="Arial" w:cs="Arial"/>
          <w:b/>
          <w:bCs/>
          <w:sz w:val="20"/>
          <w:lang w:val="it-IT"/>
        </w:rPr>
        <w:t xml:space="preserve">Fatturato </w:t>
      </w:r>
      <w:r w:rsidR="00905393">
        <w:rPr>
          <w:rFonts w:ascii="Arial" w:hAnsi="Arial" w:cs="Arial"/>
          <w:b/>
          <w:bCs/>
          <w:sz w:val="20"/>
          <w:lang w:val="it-IT"/>
        </w:rPr>
        <w:t>rideterminato</w:t>
      </w:r>
      <w:r w:rsidRPr="00205096">
        <w:rPr>
          <w:rFonts w:ascii="Arial" w:hAnsi="Arial" w:cs="Arial"/>
          <w:b/>
          <w:bCs/>
          <w:sz w:val="20"/>
          <w:lang w:val="it-IT"/>
        </w:rPr>
        <w:t xml:space="preserve"> in crescita del </w:t>
      </w:r>
      <w:r w:rsidR="0051568D">
        <w:rPr>
          <w:rFonts w:ascii="Arial" w:hAnsi="Arial" w:cs="Arial"/>
          <w:b/>
          <w:bCs/>
          <w:sz w:val="20"/>
          <w:lang w:val="it-IT"/>
        </w:rPr>
        <w:t>+</w:t>
      </w:r>
      <w:r w:rsidRPr="00205096">
        <w:rPr>
          <w:rFonts w:ascii="Arial" w:hAnsi="Arial" w:cs="Arial"/>
          <w:b/>
          <w:bCs/>
          <w:sz w:val="20"/>
          <w:lang w:val="it-IT"/>
        </w:rPr>
        <w:t>7,5% a 1.585,0 milioni di euro</w:t>
      </w:r>
    </w:p>
    <w:p w14:paraId="73055D8C" w14:textId="5CAFB2CB" w:rsidR="00AE016D" w:rsidRPr="00205096" w:rsidRDefault="00205096">
      <w:pPr>
        <w:numPr>
          <w:ilvl w:val="2"/>
          <w:numId w:val="3"/>
        </w:numPr>
        <w:tabs>
          <w:tab w:val="clear" w:pos="2160"/>
        </w:tabs>
        <w:adjustRightInd w:val="0"/>
        <w:snapToGrid w:val="0"/>
        <w:spacing w:after="120" w:line="276" w:lineRule="auto"/>
        <w:ind w:left="1418" w:hanging="284"/>
        <w:jc w:val="both"/>
        <w:rPr>
          <w:rFonts w:ascii="Arial" w:hAnsi="Arial" w:cs="Arial"/>
          <w:b/>
          <w:bCs/>
          <w:sz w:val="20"/>
          <w:lang w:val="it-IT"/>
        </w:rPr>
      </w:pPr>
      <w:r w:rsidRPr="00205096">
        <w:rPr>
          <w:rFonts w:ascii="Arial" w:hAnsi="Arial" w:cs="Arial"/>
          <w:b/>
          <w:bCs/>
          <w:sz w:val="20"/>
          <w:lang w:val="it-IT"/>
        </w:rPr>
        <w:t xml:space="preserve">Fatturato organico </w:t>
      </w:r>
      <w:r w:rsidR="00905393">
        <w:rPr>
          <w:rFonts w:ascii="Arial" w:hAnsi="Arial" w:cs="Arial"/>
          <w:b/>
          <w:bCs/>
          <w:sz w:val="20"/>
          <w:lang w:val="it-IT"/>
        </w:rPr>
        <w:t>rideterminato</w:t>
      </w:r>
      <w:r w:rsidRPr="00205096">
        <w:rPr>
          <w:rFonts w:ascii="Arial" w:hAnsi="Arial" w:cs="Arial"/>
          <w:b/>
          <w:bCs/>
          <w:sz w:val="20"/>
          <w:lang w:val="it-IT"/>
        </w:rPr>
        <w:t xml:space="preserve"> in crescita del +7,8%, con il secondo trimestre che ha superato le nostre aspettative con un +10,3</w:t>
      </w:r>
      <w:r w:rsidR="0051568D">
        <w:rPr>
          <w:rFonts w:ascii="Arial" w:hAnsi="Arial" w:cs="Arial"/>
          <w:b/>
          <w:bCs/>
          <w:sz w:val="20"/>
          <w:lang w:val="it-IT"/>
        </w:rPr>
        <w:t>%</w:t>
      </w:r>
    </w:p>
    <w:p w14:paraId="2FE2A98A" w14:textId="38E3F123" w:rsidR="00AE016D" w:rsidRPr="00205096" w:rsidRDefault="00205096">
      <w:pPr>
        <w:numPr>
          <w:ilvl w:val="2"/>
          <w:numId w:val="3"/>
        </w:numPr>
        <w:tabs>
          <w:tab w:val="clear" w:pos="2160"/>
        </w:tabs>
        <w:adjustRightInd w:val="0"/>
        <w:snapToGrid w:val="0"/>
        <w:spacing w:after="120" w:line="276" w:lineRule="auto"/>
        <w:ind w:left="1418" w:hanging="284"/>
        <w:jc w:val="both"/>
        <w:rPr>
          <w:rFonts w:ascii="Arial" w:hAnsi="Arial" w:cs="Arial"/>
          <w:b/>
          <w:bCs/>
          <w:sz w:val="20"/>
          <w:lang w:val="it-IT"/>
        </w:rPr>
      </w:pPr>
      <w:r w:rsidRPr="00205096">
        <w:rPr>
          <w:rFonts w:ascii="Arial" w:hAnsi="Arial" w:cs="Arial"/>
          <w:b/>
          <w:bCs/>
          <w:sz w:val="20"/>
          <w:lang w:val="it-IT"/>
        </w:rPr>
        <w:t xml:space="preserve">Margine operativo </w:t>
      </w:r>
      <w:r w:rsidR="00905393">
        <w:rPr>
          <w:rFonts w:ascii="Arial" w:hAnsi="Arial" w:cs="Arial"/>
          <w:b/>
          <w:bCs/>
          <w:sz w:val="20"/>
          <w:lang w:val="it-IT"/>
        </w:rPr>
        <w:t>rideterminato</w:t>
      </w:r>
      <w:r w:rsidRPr="00205096">
        <w:rPr>
          <w:rFonts w:ascii="Arial" w:hAnsi="Arial" w:cs="Arial"/>
          <w:b/>
          <w:bCs/>
          <w:sz w:val="20"/>
          <w:lang w:val="it-IT"/>
        </w:rPr>
        <w:t xml:space="preserve"> di 203,1 milioni di euro, in aumento del </w:t>
      </w:r>
      <w:r w:rsidR="0051568D">
        <w:rPr>
          <w:rFonts w:ascii="Arial" w:hAnsi="Arial" w:cs="Arial"/>
          <w:b/>
          <w:bCs/>
          <w:sz w:val="20"/>
          <w:lang w:val="it-IT"/>
        </w:rPr>
        <w:t>+</w:t>
      </w:r>
      <w:r w:rsidRPr="00205096">
        <w:rPr>
          <w:rFonts w:ascii="Arial" w:hAnsi="Arial" w:cs="Arial"/>
          <w:b/>
          <w:bCs/>
          <w:sz w:val="20"/>
          <w:lang w:val="it-IT"/>
        </w:rPr>
        <w:t>10,</w:t>
      </w:r>
      <w:r w:rsidR="00CA389D" w:rsidRPr="00205096">
        <w:rPr>
          <w:rFonts w:ascii="Arial" w:hAnsi="Arial" w:cs="Arial"/>
          <w:b/>
          <w:bCs/>
          <w:sz w:val="20"/>
          <w:lang w:val="it-IT"/>
        </w:rPr>
        <w:t xml:space="preserve">7% </w:t>
      </w:r>
    </w:p>
    <w:p w14:paraId="258ED958" w14:textId="72CB0F87" w:rsidR="00AE016D" w:rsidRPr="00205096" w:rsidRDefault="004F5C91">
      <w:pPr>
        <w:numPr>
          <w:ilvl w:val="2"/>
          <w:numId w:val="3"/>
        </w:numPr>
        <w:tabs>
          <w:tab w:val="clear" w:pos="2160"/>
        </w:tabs>
        <w:adjustRightInd w:val="0"/>
        <w:snapToGrid w:val="0"/>
        <w:spacing w:after="120" w:line="276" w:lineRule="auto"/>
        <w:ind w:left="1418" w:hanging="284"/>
        <w:jc w:val="both"/>
        <w:rPr>
          <w:rFonts w:ascii="Arial" w:hAnsi="Arial" w:cs="Arial"/>
          <w:b/>
          <w:bCs/>
          <w:sz w:val="20"/>
          <w:lang w:val="it-IT"/>
        </w:rPr>
      </w:pPr>
      <w:bookmarkStart w:id="0" w:name="_Hlk141340323"/>
      <w:r w:rsidRPr="002747E9">
        <w:rPr>
          <w:rFonts w:ascii="Arial" w:hAnsi="Arial"/>
          <w:b/>
          <w:sz w:val="20"/>
          <w:lang w:val="it-IT"/>
        </w:rPr>
        <w:t xml:space="preserve">Risultato di gestione </w:t>
      </w:r>
      <w:bookmarkEnd w:id="0"/>
      <w:r w:rsidR="00905393">
        <w:rPr>
          <w:rFonts w:ascii="Arial" w:hAnsi="Arial" w:cs="Arial"/>
          <w:b/>
          <w:bCs/>
          <w:sz w:val="20"/>
          <w:lang w:val="it-IT"/>
        </w:rPr>
        <w:t>rideterminato</w:t>
      </w:r>
      <w:r w:rsidR="00205096" w:rsidRPr="00205096">
        <w:rPr>
          <w:rFonts w:ascii="Arial" w:hAnsi="Arial" w:cs="Arial"/>
          <w:b/>
          <w:bCs/>
          <w:sz w:val="20"/>
          <w:lang w:val="it-IT"/>
        </w:rPr>
        <w:t>, prima delle svalutazioni, di 12,5 milioni di e</w:t>
      </w:r>
      <w:r w:rsidR="00205096">
        <w:rPr>
          <w:rFonts w:ascii="Arial" w:hAnsi="Arial" w:cs="Arial"/>
          <w:b/>
          <w:bCs/>
          <w:sz w:val="20"/>
          <w:lang w:val="it-IT"/>
        </w:rPr>
        <w:t xml:space="preserve">uro, con un incremento del </w:t>
      </w:r>
      <w:r w:rsidR="009D6A75">
        <w:rPr>
          <w:rFonts w:ascii="Arial" w:hAnsi="Arial" w:cs="Arial"/>
          <w:b/>
          <w:bCs/>
          <w:sz w:val="20"/>
          <w:lang w:val="it-IT"/>
        </w:rPr>
        <w:t>+</w:t>
      </w:r>
      <w:r w:rsidR="00205096">
        <w:rPr>
          <w:rFonts w:ascii="Arial" w:hAnsi="Arial" w:cs="Arial"/>
          <w:b/>
          <w:bCs/>
          <w:sz w:val="20"/>
          <w:lang w:val="it-IT"/>
        </w:rPr>
        <w:t>170</w:t>
      </w:r>
      <w:r>
        <w:rPr>
          <w:rFonts w:ascii="Arial" w:hAnsi="Arial" w:cs="Arial"/>
          <w:b/>
          <w:bCs/>
          <w:sz w:val="20"/>
          <w:lang w:val="it-IT"/>
        </w:rPr>
        <w:t>,0</w:t>
      </w:r>
      <w:r w:rsidR="00205096" w:rsidRPr="00205096">
        <w:rPr>
          <w:rFonts w:ascii="Arial" w:hAnsi="Arial" w:cs="Arial"/>
          <w:b/>
          <w:bCs/>
          <w:sz w:val="20"/>
          <w:lang w:val="it-IT"/>
        </w:rPr>
        <w:t xml:space="preserve">% </w:t>
      </w:r>
    </w:p>
    <w:p w14:paraId="7434C002" w14:textId="731FAFF7" w:rsidR="00AE016D" w:rsidRDefault="00CE6E1C">
      <w:pPr>
        <w:numPr>
          <w:ilvl w:val="2"/>
          <w:numId w:val="3"/>
        </w:numPr>
        <w:tabs>
          <w:tab w:val="clear" w:pos="2160"/>
        </w:tabs>
        <w:adjustRightInd w:val="0"/>
        <w:snapToGrid w:val="0"/>
        <w:spacing w:after="120" w:line="276" w:lineRule="auto"/>
        <w:ind w:left="1418" w:hanging="284"/>
        <w:jc w:val="both"/>
        <w:rPr>
          <w:rFonts w:ascii="Arial" w:hAnsi="Arial" w:cs="Arial"/>
          <w:b/>
          <w:bCs/>
          <w:sz w:val="20"/>
          <w:lang w:val="it-IT"/>
        </w:rPr>
      </w:pPr>
      <w:r w:rsidRPr="002747E9">
        <w:rPr>
          <w:rFonts w:ascii="Arial" w:hAnsi="Arial"/>
          <w:b/>
          <w:sz w:val="20"/>
          <w:lang w:val="it-IT"/>
        </w:rPr>
        <w:t>R</w:t>
      </w:r>
      <w:r w:rsidR="004F5C91" w:rsidRPr="002747E9">
        <w:rPr>
          <w:rFonts w:ascii="Arial" w:hAnsi="Arial"/>
          <w:b/>
          <w:sz w:val="20"/>
          <w:lang w:val="it-IT"/>
        </w:rPr>
        <w:t xml:space="preserve">isultato netto di pertinenza del Gruppo </w:t>
      </w:r>
      <w:r w:rsidR="00205096" w:rsidRPr="00205096">
        <w:rPr>
          <w:rFonts w:ascii="Arial" w:hAnsi="Arial" w:cs="Arial"/>
          <w:b/>
          <w:bCs/>
          <w:sz w:val="20"/>
          <w:lang w:val="it-IT"/>
        </w:rPr>
        <w:t xml:space="preserve">di 37,8 milioni di euro, in aumento del </w:t>
      </w:r>
      <w:r w:rsidR="0051568D">
        <w:rPr>
          <w:rFonts w:ascii="Arial" w:hAnsi="Arial" w:cs="Arial"/>
          <w:b/>
          <w:bCs/>
          <w:sz w:val="20"/>
          <w:lang w:val="it-IT"/>
        </w:rPr>
        <w:t>+</w:t>
      </w:r>
      <w:r w:rsidR="00205096" w:rsidRPr="00205096">
        <w:rPr>
          <w:rFonts w:ascii="Arial" w:hAnsi="Arial" w:cs="Arial"/>
          <w:b/>
          <w:bCs/>
          <w:sz w:val="20"/>
          <w:lang w:val="it-IT"/>
        </w:rPr>
        <w:t xml:space="preserve">422,4% </w:t>
      </w:r>
    </w:p>
    <w:p w14:paraId="633DBC69" w14:textId="39509A5E" w:rsidR="009F0A5F" w:rsidRPr="00205096" w:rsidRDefault="009F0A5F">
      <w:pPr>
        <w:numPr>
          <w:ilvl w:val="2"/>
          <w:numId w:val="3"/>
        </w:numPr>
        <w:tabs>
          <w:tab w:val="clear" w:pos="2160"/>
        </w:tabs>
        <w:adjustRightInd w:val="0"/>
        <w:snapToGrid w:val="0"/>
        <w:spacing w:after="120" w:line="276" w:lineRule="auto"/>
        <w:ind w:left="1418" w:hanging="284"/>
        <w:jc w:val="both"/>
        <w:rPr>
          <w:rFonts w:ascii="Arial" w:hAnsi="Arial" w:cs="Arial"/>
          <w:b/>
          <w:bCs/>
          <w:sz w:val="20"/>
          <w:lang w:val="it-IT"/>
        </w:rPr>
      </w:pPr>
      <w:r>
        <w:rPr>
          <w:rFonts w:ascii="Arial" w:hAnsi="Arial"/>
          <w:b/>
          <w:sz w:val="20"/>
          <w:lang w:val="it-IT"/>
        </w:rPr>
        <w:t xml:space="preserve">Capacità di autofinanziamento rideterminata pari a 114,3 milioni di euro, in </w:t>
      </w:r>
      <w:r w:rsidR="002747E9">
        <w:rPr>
          <w:rFonts w:ascii="Arial" w:hAnsi="Arial"/>
          <w:b/>
          <w:sz w:val="20"/>
          <w:lang w:val="it-IT"/>
        </w:rPr>
        <w:t>aumento</w:t>
      </w:r>
      <w:r>
        <w:rPr>
          <w:rFonts w:ascii="Arial" w:hAnsi="Arial"/>
          <w:b/>
          <w:sz w:val="20"/>
          <w:lang w:val="it-IT"/>
        </w:rPr>
        <w:t xml:space="preserve"> del +41.6%</w:t>
      </w:r>
    </w:p>
    <w:p w14:paraId="26B71207" w14:textId="5AD81F6F" w:rsidR="00AE016D" w:rsidRPr="00205096" w:rsidRDefault="004F5C91">
      <w:pPr>
        <w:numPr>
          <w:ilvl w:val="2"/>
          <w:numId w:val="3"/>
        </w:numPr>
        <w:tabs>
          <w:tab w:val="clear" w:pos="2160"/>
        </w:tabs>
        <w:adjustRightInd w:val="0"/>
        <w:snapToGrid w:val="0"/>
        <w:spacing w:after="120" w:line="276" w:lineRule="auto"/>
        <w:ind w:left="1418" w:hanging="284"/>
        <w:jc w:val="both"/>
        <w:rPr>
          <w:rFonts w:ascii="Arial" w:hAnsi="Arial" w:cs="Arial"/>
          <w:b/>
          <w:bCs/>
          <w:sz w:val="20"/>
          <w:lang w:val="it-IT"/>
        </w:rPr>
      </w:pPr>
      <w:r w:rsidRPr="004F5C91">
        <w:rPr>
          <w:rFonts w:ascii="Arial" w:hAnsi="Arial" w:cs="Arial"/>
          <w:b/>
          <w:bCs/>
          <w:sz w:val="20"/>
          <w:lang w:val="it-IT"/>
        </w:rPr>
        <w:t xml:space="preserve">Cash-flow disponibile </w:t>
      </w:r>
      <w:r w:rsidR="00905393">
        <w:rPr>
          <w:rFonts w:ascii="Arial" w:hAnsi="Arial" w:cs="Arial"/>
          <w:b/>
          <w:bCs/>
          <w:sz w:val="20"/>
          <w:lang w:val="it-IT"/>
        </w:rPr>
        <w:t>rideterminato</w:t>
      </w:r>
      <w:r w:rsidR="00205096" w:rsidRPr="00205096">
        <w:rPr>
          <w:rFonts w:ascii="Arial" w:hAnsi="Arial" w:cs="Arial"/>
          <w:b/>
          <w:bCs/>
          <w:sz w:val="20"/>
          <w:lang w:val="it-IT"/>
        </w:rPr>
        <w:t xml:space="preserve"> di </w:t>
      </w:r>
      <w:r w:rsidR="0051568D">
        <w:rPr>
          <w:rFonts w:ascii="Arial" w:hAnsi="Arial" w:cs="Arial"/>
          <w:b/>
          <w:bCs/>
          <w:sz w:val="20"/>
          <w:lang w:val="it-IT"/>
        </w:rPr>
        <w:t>-</w:t>
      </w:r>
      <w:r w:rsidR="00205096" w:rsidRPr="00205096">
        <w:rPr>
          <w:rFonts w:ascii="Arial" w:hAnsi="Arial" w:cs="Arial"/>
          <w:b/>
          <w:bCs/>
          <w:sz w:val="20"/>
          <w:lang w:val="it-IT"/>
        </w:rPr>
        <w:t xml:space="preserve">179,7 </w:t>
      </w:r>
      <w:r w:rsidR="002C7EAA" w:rsidRPr="00205096">
        <w:rPr>
          <w:rFonts w:ascii="Arial" w:hAnsi="Arial" w:cs="Arial"/>
          <w:b/>
          <w:bCs/>
          <w:sz w:val="20"/>
          <w:lang w:val="it-IT"/>
        </w:rPr>
        <w:t xml:space="preserve">milioni di </w:t>
      </w:r>
      <w:r w:rsidR="00205096" w:rsidRPr="00205096">
        <w:rPr>
          <w:rFonts w:ascii="Arial" w:hAnsi="Arial" w:cs="Arial"/>
          <w:b/>
          <w:bCs/>
          <w:sz w:val="20"/>
          <w:lang w:val="it-IT"/>
        </w:rPr>
        <w:t xml:space="preserve">euro, in calo di </w:t>
      </w:r>
      <w:r w:rsidR="0051568D">
        <w:rPr>
          <w:rFonts w:ascii="Arial" w:hAnsi="Arial" w:cs="Arial"/>
          <w:b/>
          <w:bCs/>
          <w:sz w:val="20"/>
          <w:lang w:val="it-IT"/>
        </w:rPr>
        <w:t>-</w:t>
      </w:r>
      <w:r w:rsidR="00205096" w:rsidRPr="00205096">
        <w:rPr>
          <w:rFonts w:ascii="Arial" w:hAnsi="Arial" w:cs="Arial"/>
          <w:b/>
          <w:bCs/>
          <w:sz w:val="20"/>
          <w:lang w:val="it-IT"/>
        </w:rPr>
        <w:t xml:space="preserve">136,6 milioni di euro </w:t>
      </w:r>
      <w:r w:rsidR="009F0A5F">
        <w:rPr>
          <w:rFonts w:ascii="Arial" w:hAnsi="Arial" w:cs="Arial"/>
          <w:b/>
          <w:bCs/>
          <w:sz w:val="20"/>
          <w:lang w:val="it-IT"/>
        </w:rPr>
        <w:t>a causa di specifici elementi che si ripercuotono sulla variazione del fabbisogno di capitale circolante</w:t>
      </w:r>
    </w:p>
    <w:p w14:paraId="583B4F6A" w14:textId="5B6B02B1" w:rsidR="00AE016D" w:rsidRPr="00205096" w:rsidRDefault="00205096">
      <w:pPr>
        <w:numPr>
          <w:ilvl w:val="2"/>
          <w:numId w:val="3"/>
        </w:numPr>
        <w:tabs>
          <w:tab w:val="clear" w:pos="2160"/>
        </w:tabs>
        <w:adjustRightInd w:val="0"/>
        <w:snapToGrid w:val="0"/>
        <w:spacing w:after="120" w:line="276" w:lineRule="auto"/>
        <w:ind w:left="1418" w:hanging="284"/>
        <w:jc w:val="both"/>
        <w:rPr>
          <w:rFonts w:ascii="Arial" w:hAnsi="Arial" w:cs="Arial"/>
          <w:b/>
          <w:bCs/>
          <w:sz w:val="20"/>
          <w:lang w:val="it-IT"/>
        </w:rPr>
      </w:pPr>
      <w:r w:rsidRPr="00205096">
        <w:rPr>
          <w:rFonts w:ascii="Arial" w:hAnsi="Arial" w:cs="Arial"/>
          <w:b/>
          <w:bCs/>
          <w:sz w:val="20"/>
          <w:lang w:val="it-IT"/>
        </w:rPr>
        <w:t xml:space="preserve">Rating ESG di </w:t>
      </w:r>
      <w:r w:rsidR="004F5C91">
        <w:rPr>
          <w:rFonts w:ascii="Arial" w:hAnsi="Arial" w:cs="Arial"/>
          <w:b/>
          <w:bCs/>
          <w:sz w:val="20"/>
          <w:lang w:val="it-IT"/>
        </w:rPr>
        <w:t>ottima</w:t>
      </w:r>
      <w:r w:rsidR="004F5C91" w:rsidRPr="00205096">
        <w:rPr>
          <w:rFonts w:ascii="Arial" w:hAnsi="Arial" w:cs="Arial"/>
          <w:b/>
          <w:bCs/>
          <w:sz w:val="20"/>
          <w:lang w:val="it-IT"/>
        </w:rPr>
        <w:t xml:space="preserve"> </w:t>
      </w:r>
      <w:r w:rsidRPr="00205096">
        <w:rPr>
          <w:rFonts w:ascii="Arial" w:hAnsi="Arial" w:cs="Arial"/>
          <w:b/>
          <w:bCs/>
          <w:sz w:val="20"/>
          <w:lang w:val="it-IT"/>
        </w:rPr>
        <w:t>qualità</w:t>
      </w:r>
    </w:p>
    <w:p w14:paraId="76626A2C" w14:textId="41B322A4" w:rsidR="00AE016D" w:rsidRPr="00205096" w:rsidRDefault="004F5C91">
      <w:pPr>
        <w:numPr>
          <w:ilvl w:val="2"/>
          <w:numId w:val="3"/>
        </w:numPr>
        <w:tabs>
          <w:tab w:val="clear" w:pos="2160"/>
        </w:tabs>
        <w:adjustRightInd w:val="0"/>
        <w:snapToGrid w:val="0"/>
        <w:spacing w:after="120" w:line="276" w:lineRule="auto"/>
        <w:ind w:left="1418" w:hanging="284"/>
        <w:jc w:val="both"/>
        <w:rPr>
          <w:rFonts w:ascii="Arial" w:hAnsi="Arial" w:cs="Arial"/>
          <w:b/>
          <w:bCs/>
          <w:sz w:val="20"/>
          <w:lang w:val="it-IT"/>
        </w:rPr>
      </w:pPr>
      <w:r>
        <w:rPr>
          <w:rFonts w:ascii="Arial" w:hAnsi="Arial" w:cs="Arial"/>
          <w:b/>
          <w:bCs/>
          <w:sz w:val="20"/>
          <w:lang w:val="it-IT"/>
        </w:rPr>
        <w:t>C</w:t>
      </w:r>
      <w:r w:rsidR="00205096" w:rsidRPr="00205096">
        <w:rPr>
          <w:rFonts w:ascii="Arial" w:hAnsi="Arial" w:cs="Arial"/>
          <w:b/>
          <w:bCs/>
          <w:sz w:val="20"/>
          <w:lang w:val="it-IT"/>
        </w:rPr>
        <w:t xml:space="preserve">rescita organica </w:t>
      </w:r>
      <w:r w:rsidR="0051568D">
        <w:rPr>
          <w:rFonts w:ascii="Arial" w:hAnsi="Arial" w:cs="Arial"/>
          <w:b/>
          <w:bCs/>
          <w:sz w:val="20"/>
          <w:lang w:val="it-IT"/>
        </w:rPr>
        <w:t>del fatturato rideterminato</w:t>
      </w:r>
      <w:r w:rsidR="00205096" w:rsidRPr="00205096">
        <w:rPr>
          <w:rFonts w:ascii="Arial" w:hAnsi="Arial" w:cs="Arial"/>
          <w:b/>
          <w:bCs/>
          <w:sz w:val="20"/>
          <w:lang w:val="it-IT"/>
        </w:rPr>
        <w:t xml:space="preserve"> </w:t>
      </w:r>
      <w:r w:rsidR="009F0A5F">
        <w:rPr>
          <w:rFonts w:ascii="Arial" w:hAnsi="Arial" w:cs="Arial"/>
          <w:b/>
          <w:bCs/>
          <w:sz w:val="20"/>
          <w:lang w:val="it-IT"/>
        </w:rPr>
        <w:t xml:space="preserve">del </w:t>
      </w:r>
      <w:r w:rsidR="00205096" w:rsidRPr="00205096">
        <w:rPr>
          <w:rFonts w:ascii="Arial" w:hAnsi="Arial" w:cs="Arial"/>
          <w:b/>
          <w:bCs/>
          <w:sz w:val="20"/>
          <w:lang w:val="it-IT"/>
        </w:rPr>
        <w:t xml:space="preserve">terzo trimestre del 2023 </w:t>
      </w:r>
      <w:r>
        <w:rPr>
          <w:rFonts w:ascii="Arial" w:hAnsi="Arial" w:cs="Arial"/>
          <w:b/>
          <w:bCs/>
          <w:sz w:val="20"/>
          <w:lang w:val="it-IT"/>
        </w:rPr>
        <w:t>attesa a</w:t>
      </w:r>
      <w:r w:rsidR="00205096" w:rsidRPr="00205096">
        <w:rPr>
          <w:rFonts w:ascii="Arial" w:hAnsi="Arial" w:cs="Arial"/>
          <w:b/>
          <w:bCs/>
          <w:sz w:val="20"/>
          <w:lang w:val="it-IT"/>
        </w:rPr>
        <w:t xml:space="preserve"> circa +</w:t>
      </w:r>
      <w:r w:rsidR="009F0A5F">
        <w:rPr>
          <w:rFonts w:ascii="Arial" w:hAnsi="Arial" w:cs="Arial"/>
          <w:b/>
          <w:bCs/>
          <w:sz w:val="20"/>
          <w:lang w:val="it-IT"/>
        </w:rPr>
        <w:t>7</w:t>
      </w:r>
      <w:r w:rsidR="00205096" w:rsidRPr="00205096">
        <w:rPr>
          <w:rFonts w:ascii="Arial" w:hAnsi="Arial" w:cs="Arial"/>
          <w:b/>
          <w:bCs/>
          <w:sz w:val="20"/>
          <w:lang w:val="it-IT"/>
        </w:rPr>
        <w:t>%</w:t>
      </w:r>
    </w:p>
    <w:p w14:paraId="389023EE" w14:textId="3B26EBF9" w:rsidR="00AE016D" w:rsidRPr="00205096" w:rsidRDefault="00205096">
      <w:pPr>
        <w:ind w:left="1134"/>
        <w:jc w:val="both"/>
        <w:rPr>
          <w:rFonts w:ascii="Arial" w:hAnsi="Arial"/>
          <w:sz w:val="18"/>
          <w:szCs w:val="18"/>
          <w:lang w:val="it-IT"/>
        </w:rPr>
      </w:pPr>
      <w:r w:rsidRPr="00205096">
        <w:rPr>
          <w:rFonts w:ascii="Arial" w:hAnsi="Arial"/>
          <w:b/>
          <w:sz w:val="18"/>
          <w:szCs w:val="18"/>
          <w:lang w:val="it-IT"/>
        </w:rPr>
        <w:t>Parigi, 2</w:t>
      </w:r>
      <w:r w:rsidR="007E105B">
        <w:rPr>
          <w:rFonts w:ascii="Arial" w:hAnsi="Arial"/>
          <w:b/>
          <w:sz w:val="18"/>
          <w:szCs w:val="18"/>
          <w:lang w:val="it-IT"/>
        </w:rPr>
        <w:t>8</w:t>
      </w:r>
      <w:r w:rsidRPr="00205096">
        <w:rPr>
          <w:rFonts w:ascii="Arial" w:hAnsi="Arial"/>
          <w:b/>
          <w:sz w:val="18"/>
          <w:szCs w:val="18"/>
          <w:lang w:val="it-IT"/>
        </w:rPr>
        <w:t xml:space="preserve"> luglio 2023 - </w:t>
      </w:r>
      <w:proofErr w:type="spellStart"/>
      <w:r w:rsidRPr="00205096">
        <w:rPr>
          <w:rFonts w:ascii="Arial" w:hAnsi="Arial"/>
          <w:b/>
          <w:sz w:val="18"/>
          <w:szCs w:val="18"/>
          <w:lang w:val="it-IT"/>
        </w:rPr>
        <w:t>JCDecaux</w:t>
      </w:r>
      <w:proofErr w:type="spellEnd"/>
      <w:r w:rsidRPr="00205096">
        <w:rPr>
          <w:rFonts w:ascii="Arial" w:hAnsi="Arial"/>
          <w:b/>
          <w:sz w:val="18"/>
          <w:szCs w:val="18"/>
          <w:lang w:val="it-IT"/>
        </w:rPr>
        <w:t xml:space="preserve"> SE </w:t>
      </w:r>
      <w:r w:rsidRPr="00205096">
        <w:rPr>
          <w:rFonts w:ascii="Arial" w:hAnsi="Arial"/>
          <w:sz w:val="18"/>
          <w:szCs w:val="18"/>
          <w:lang w:val="it-IT"/>
        </w:rPr>
        <w:t xml:space="preserve">(Euronext Paris: DEC), </w:t>
      </w:r>
      <w:r w:rsidR="0051568D">
        <w:rPr>
          <w:rFonts w:ascii="Arial" w:hAnsi="Arial"/>
          <w:sz w:val="18"/>
          <w:szCs w:val="18"/>
          <w:lang w:val="it-IT"/>
        </w:rPr>
        <w:t xml:space="preserve">numero uno al mondo della comunicazione </w:t>
      </w:r>
      <w:r w:rsidRPr="00205096">
        <w:rPr>
          <w:rFonts w:ascii="Arial" w:hAnsi="Arial"/>
          <w:sz w:val="18"/>
          <w:szCs w:val="18"/>
          <w:lang w:val="it-IT"/>
        </w:rPr>
        <w:t>esterna, ha annunciato i risultati del primo semestre 2023.</w:t>
      </w:r>
    </w:p>
    <w:p w14:paraId="0CBF2460" w14:textId="77777777" w:rsidR="00901309" w:rsidRPr="00205096" w:rsidRDefault="00901309" w:rsidP="00901309">
      <w:pPr>
        <w:tabs>
          <w:tab w:val="left" w:pos="3511"/>
        </w:tabs>
        <w:ind w:left="1134"/>
        <w:jc w:val="both"/>
        <w:rPr>
          <w:rFonts w:ascii="Arial" w:hAnsi="Arial"/>
          <w:sz w:val="18"/>
          <w:szCs w:val="18"/>
          <w:lang w:val="it-IT"/>
        </w:rPr>
      </w:pPr>
    </w:p>
    <w:p w14:paraId="1BE33239" w14:textId="35368B1E" w:rsidR="00AE016D" w:rsidRPr="00205096" w:rsidRDefault="00FA2BFD">
      <w:pPr>
        <w:ind w:left="1134"/>
        <w:jc w:val="both"/>
        <w:rPr>
          <w:rFonts w:ascii="Arial" w:hAnsi="Arial"/>
          <w:sz w:val="18"/>
          <w:szCs w:val="18"/>
          <w:lang w:val="it-IT"/>
        </w:rPr>
      </w:pPr>
      <w:r>
        <w:rPr>
          <w:rFonts w:ascii="Arial" w:hAnsi="Arial"/>
          <w:sz w:val="18"/>
          <w:szCs w:val="18"/>
          <w:lang w:val="it-IT"/>
        </w:rPr>
        <w:t xml:space="preserve">Con l’occasione della pubblicazione dei </w:t>
      </w:r>
      <w:r w:rsidR="00205096" w:rsidRPr="00205096">
        <w:rPr>
          <w:rFonts w:ascii="Arial" w:hAnsi="Arial"/>
          <w:sz w:val="18"/>
          <w:szCs w:val="18"/>
          <w:lang w:val="it-IT"/>
        </w:rPr>
        <w:t xml:space="preserve">risultati del primo semestre 2023, </w:t>
      </w:r>
      <w:r w:rsidR="00205096" w:rsidRPr="00205096">
        <w:rPr>
          <w:rFonts w:ascii="Arial" w:hAnsi="Arial"/>
          <w:b/>
          <w:sz w:val="18"/>
          <w:szCs w:val="18"/>
          <w:lang w:val="it-IT"/>
        </w:rPr>
        <w:t>Jean-</w:t>
      </w:r>
      <w:r w:rsidR="0025682B">
        <w:rPr>
          <w:rFonts w:ascii="Arial" w:hAnsi="Arial"/>
          <w:b/>
          <w:sz w:val="18"/>
          <w:szCs w:val="18"/>
          <w:lang w:val="it-IT"/>
        </w:rPr>
        <w:t>Charles</w:t>
      </w:r>
      <w:r w:rsidR="0025682B" w:rsidRPr="00205096">
        <w:rPr>
          <w:rFonts w:ascii="Arial" w:hAnsi="Arial"/>
          <w:b/>
          <w:sz w:val="18"/>
          <w:szCs w:val="18"/>
          <w:lang w:val="it-IT"/>
        </w:rPr>
        <w:t xml:space="preserve"> </w:t>
      </w:r>
      <w:r w:rsidR="00205096" w:rsidRPr="00205096">
        <w:rPr>
          <w:rFonts w:ascii="Arial" w:hAnsi="Arial"/>
          <w:b/>
          <w:sz w:val="18"/>
          <w:szCs w:val="18"/>
          <w:lang w:val="it-IT"/>
        </w:rPr>
        <w:t>Decaux, Co-</w:t>
      </w:r>
      <w:r>
        <w:rPr>
          <w:rFonts w:ascii="Arial" w:hAnsi="Arial"/>
          <w:b/>
          <w:sz w:val="18"/>
          <w:szCs w:val="18"/>
          <w:lang w:val="it-IT"/>
        </w:rPr>
        <w:t>Direttore Generale</w:t>
      </w:r>
      <w:r w:rsidR="00205096" w:rsidRPr="00205096">
        <w:rPr>
          <w:rFonts w:ascii="Arial" w:hAnsi="Arial"/>
          <w:b/>
          <w:sz w:val="18"/>
          <w:szCs w:val="18"/>
          <w:lang w:val="it-IT"/>
        </w:rPr>
        <w:t xml:space="preserve"> di JCDecaux</w:t>
      </w:r>
      <w:r w:rsidR="00205096" w:rsidRPr="00205096">
        <w:rPr>
          <w:rFonts w:ascii="Arial" w:hAnsi="Arial"/>
          <w:sz w:val="18"/>
          <w:szCs w:val="18"/>
          <w:lang w:val="it-IT"/>
        </w:rPr>
        <w:t>, ha dichiarato:</w:t>
      </w:r>
    </w:p>
    <w:p w14:paraId="760A62C9" w14:textId="2F6566BD" w:rsidR="00AE016D" w:rsidRPr="00205096" w:rsidRDefault="00205096">
      <w:pPr>
        <w:spacing w:before="120"/>
        <w:ind w:left="1134"/>
        <w:jc w:val="both"/>
        <w:rPr>
          <w:rFonts w:ascii="Arial" w:eastAsia="Times New Roman" w:hAnsi="Arial" w:cs="Arial"/>
          <w:i/>
          <w:sz w:val="18"/>
          <w:szCs w:val="18"/>
          <w:lang w:val="it-IT"/>
        </w:rPr>
      </w:pPr>
      <w:r w:rsidRPr="00205096">
        <w:rPr>
          <w:rFonts w:ascii="Arial" w:eastAsia="Times New Roman" w:hAnsi="Arial" w:cs="Arial"/>
          <w:i/>
          <w:sz w:val="18"/>
          <w:szCs w:val="18"/>
          <w:lang w:val="it-IT"/>
        </w:rPr>
        <w:t>"</w:t>
      </w:r>
      <w:r w:rsidR="00DF36AB">
        <w:rPr>
          <w:rFonts w:ascii="Arial" w:eastAsia="Times New Roman" w:hAnsi="Arial" w:cs="Arial"/>
          <w:i/>
          <w:sz w:val="18"/>
          <w:szCs w:val="18"/>
          <w:lang w:val="it-IT"/>
        </w:rPr>
        <w:t>Il fatturato</w:t>
      </w:r>
      <w:r w:rsidRPr="00205096">
        <w:rPr>
          <w:rFonts w:ascii="Arial" w:eastAsia="Times New Roman" w:hAnsi="Arial" w:cs="Arial"/>
          <w:i/>
          <w:sz w:val="18"/>
          <w:szCs w:val="18"/>
          <w:lang w:val="it-IT"/>
        </w:rPr>
        <w:t xml:space="preserve"> del Gruppo nel primo semestre del 2023 </w:t>
      </w:r>
      <w:r w:rsidR="00DF36AB">
        <w:rPr>
          <w:rFonts w:ascii="Arial" w:eastAsia="Times New Roman" w:hAnsi="Arial" w:cs="Arial"/>
          <w:i/>
          <w:sz w:val="18"/>
          <w:szCs w:val="18"/>
          <w:lang w:val="it-IT"/>
        </w:rPr>
        <w:t>è cresciuto</w:t>
      </w:r>
      <w:r w:rsidRPr="00205096">
        <w:rPr>
          <w:rFonts w:ascii="Arial" w:eastAsia="Times New Roman" w:hAnsi="Arial" w:cs="Arial"/>
          <w:i/>
          <w:sz w:val="18"/>
          <w:szCs w:val="18"/>
          <w:lang w:val="it-IT"/>
        </w:rPr>
        <w:t xml:space="preserve"> del +7,5%</w:t>
      </w:r>
      <w:r w:rsidR="00E73663" w:rsidRPr="00205096">
        <w:rPr>
          <w:rFonts w:ascii="Arial" w:eastAsia="Times New Roman" w:hAnsi="Arial" w:cs="Arial"/>
          <w:i/>
          <w:sz w:val="18"/>
          <w:szCs w:val="18"/>
          <w:lang w:val="it-IT"/>
        </w:rPr>
        <w:t xml:space="preserve">, </w:t>
      </w:r>
      <w:r w:rsidRPr="00205096">
        <w:rPr>
          <w:rFonts w:ascii="Arial" w:eastAsia="Times New Roman" w:hAnsi="Arial" w:cs="Arial"/>
          <w:i/>
          <w:sz w:val="18"/>
          <w:szCs w:val="18"/>
          <w:lang w:val="it-IT"/>
        </w:rPr>
        <w:t>+7,8% a livello organico</w:t>
      </w:r>
      <w:r w:rsidR="00E73663" w:rsidRPr="00205096">
        <w:rPr>
          <w:rFonts w:ascii="Arial" w:eastAsia="Times New Roman" w:hAnsi="Arial" w:cs="Arial"/>
          <w:i/>
          <w:sz w:val="18"/>
          <w:szCs w:val="18"/>
          <w:lang w:val="it-IT"/>
        </w:rPr>
        <w:t xml:space="preserve">, </w:t>
      </w:r>
      <w:r w:rsidRPr="00205096">
        <w:rPr>
          <w:rFonts w:ascii="Arial" w:eastAsia="Times New Roman" w:hAnsi="Arial" w:cs="Arial"/>
          <w:i/>
          <w:sz w:val="18"/>
          <w:szCs w:val="18"/>
          <w:lang w:val="it-IT"/>
        </w:rPr>
        <w:t xml:space="preserve">a 1.585,0 milioni di euro, </w:t>
      </w:r>
      <w:r w:rsidR="0030671E" w:rsidRPr="00205096">
        <w:rPr>
          <w:rFonts w:ascii="Arial" w:eastAsia="Times New Roman" w:hAnsi="Arial" w:cs="Arial"/>
          <w:i/>
          <w:sz w:val="18"/>
          <w:szCs w:val="18"/>
          <w:lang w:val="it-IT"/>
        </w:rPr>
        <w:t xml:space="preserve">di cui </w:t>
      </w:r>
      <w:r w:rsidRPr="00205096">
        <w:rPr>
          <w:rFonts w:ascii="Arial" w:eastAsia="Times New Roman" w:hAnsi="Arial" w:cs="Arial"/>
          <w:i/>
          <w:sz w:val="18"/>
          <w:szCs w:val="18"/>
          <w:lang w:val="it-IT"/>
        </w:rPr>
        <w:t>+10,3% a livello organico nel secondo trimestre</w:t>
      </w:r>
      <w:r w:rsidR="0030671E" w:rsidRPr="00205096">
        <w:rPr>
          <w:rFonts w:ascii="Arial" w:eastAsia="Times New Roman" w:hAnsi="Arial" w:cs="Arial"/>
          <w:i/>
          <w:sz w:val="18"/>
          <w:szCs w:val="18"/>
          <w:lang w:val="it-IT"/>
        </w:rPr>
        <w:t xml:space="preserve">, al di sopra delle </w:t>
      </w:r>
      <w:r w:rsidRPr="00205096">
        <w:rPr>
          <w:rFonts w:ascii="Arial" w:eastAsia="Times New Roman" w:hAnsi="Arial" w:cs="Arial"/>
          <w:i/>
          <w:sz w:val="18"/>
          <w:szCs w:val="18"/>
          <w:lang w:val="it-IT"/>
        </w:rPr>
        <w:t xml:space="preserve">nostre aspettative, grazie al solido slancio </w:t>
      </w:r>
      <w:r w:rsidR="006A5CB9">
        <w:rPr>
          <w:rFonts w:ascii="Arial" w:eastAsia="Times New Roman" w:hAnsi="Arial" w:cs="Arial"/>
          <w:i/>
          <w:sz w:val="18"/>
          <w:szCs w:val="18"/>
          <w:lang w:val="it-IT"/>
        </w:rPr>
        <w:t>del fatturato</w:t>
      </w:r>
      <w:r w:rsidRPr="00205096">
        <w:rPr>
          <w:rFonts w:ascii="Arial" w:eastAsia="Times New Roman" w:hAnsi="Arial" w:cs="Arial"/>
          <w:i/>
          <w:sz w:val="18"/>
          <w:szCs w:val="18"/>
          <w:lang w:val="it-IT"/>
        </w:rPr>
        <w:t xml:space="preserve"> nella maggior parte delle aree geografiche </w:t>
      </w:r>
      <w:r w:rsidR="00460825" w:rsidRPr="00205096">
        <w:rPr>
          <w:rFonts w:ascii="Arial" w:eastAsia="Times New Roman" w:hAnsi="Arial" w:cs="Arial"/>
          <w:i/>
          <w:sz w:val="18"/>
          <w:szCs w:val="18"/>
          <w:lang w:val="it-IT"/>
        </w:rPr>
        <w:t xml:space="preserve">e </w:t>
      </w:r>
      <w:r w:rsidRPr="00205096">
        <w:rPr>
          <w:rFonts w:ascii="Arial" w:eastAsia="Times New Roman" w:hAnsi="Arial" w:cs="Arial"/>
          <w:i/>
          <w:sz w:val="18"/>
          <w:szCs w:val="18"/>
          <w:lang w:val="it-IT"/>
        </w:rPr>
        <w:t xml:space="preserve">con una graduale ripresa in Cina. Questa performance è stata trainata dalla forte crescita delle attività digitali, dalla </w:t>
      </w:r>
      <w:r w:rsidR="00CA389D" w:rsidRPr="00205096">
        <w:rPr>
          <w:rFonts w:ascii="Arial" w:eastAsia="Times New Roman" w:hAnsi="Arial" w:cs="Arial"/>
          <w:i/>
          <w:sz w:val="18"/>
          <w:szCs w:val="18"/>
          <w:lang w:val="it-IT"/>
        </w:rPr>
        <w:t xml:space="preserve">continua </w:t>
      </w:r>
      <w:r w:rsidRPr="00205096">
        <w:rPr>
          <w:rFonts w:ascii="Arial" w:eastAsia="Times New Roman" w:hAnsi="Arial" w:cs="Arial"/>
          <w:i/>
          <w:sz w:val="18"/>
          <w:szCs w:val="18"/>
          <w:lang w:val="it-IT"/>
        </w:rPr>
        <w:t xml:space="preserve">ripresa delle attività di trasporto e dalla </w:t>
      </w:r>
      <w:r w:rsidR="00CA389D" w:rsidRPr="00205096">
        <w:rPr>
          <w:rFonts w:ascii="Arial" w:eastAsia="Times New Roman" w:hAnsi="Arial" w:cs="Arial"/>
          <w:i/>
          <w:sz w:val="18"/>
          <w:szCs w:val="18"/>
          <w:lang w:val="it-IT"/>
        </w:rPr>
        <w:t xml:space="preserve">continua crescita </w:t>
      </w:r>
      <w:r w:rsidR="00DF36AB">
        <w:rPr>
          <w:rFonts w:ascii="Arial" w:eastAsia="Times New Roman" w:hAnsi="Arial" w:cs="Arial"/>
          <w:i/>
          <w:sz w:val="18"/>
          <w:szCs w:val="18"/>
          <w:lang w:val="it-IT"/>
        </w:rPr>
        <w:t>del fatturato</w:t>
      </w:r>
      <w:r w:rsidR="0027278D" w:rsidRPr="00205096">
        <w:rPr>
          <w:rFonts w:ascii="Arial" w:eastAsia="Times New Roman" w:hAnsi="Arial" w:cs="Arial"/>
          <w:i/>
          <w:sz w:val="18"/>
          <w:szCs w:val="18"/>
          <w:lang w:val="it-IT"/>
        </w:rPr>
        <w:t xml:space="preserve"> dell'arredo urbano, che sono state </w:t>
      </w:r>
      <w:r w:rsidRPr="00205096">
        <w:rPr>
          <w:rFonts w:ascii="Arial" w:eastAsia="Times New Roman" w:hAnsi="Arial" w:cs="Arial"/>
          <w:i/>
          <w:sz w:val="18"/>
          <w:szCs w:val="18"/>
          <w:lang w:val="it-IT"/>
        </w:rPr>
        <w:t>superiori ai livelli pre-Covid nel primo semestre</w:t>
      </w:r>
      <w:r w:rsidR="00871DA4" w:rsidRPr="00205096">
        <w:rPr>
          <w:rFonts w:ascii="Arial" w:eastAsia="Times New Roman" w:hAnsi="Arial" w:cs="Arial"/>
          <w:i/>
          <w:sz w:val="18"/>
          <w:szCs w:val="18"/>
          <w:lang w:val="it-IT"/>
        </w:rPr>
        <w:t xml:space="preserve">. </w:t>
      </w:r>
    </w:p>
    <w:p w14:paraId="077CAE10" w14:textId="1B89A8E5" w:rsidR="00AE016D" w:rsidRPr="00205096" w:rsidRDefault="00F20E01">
      <w:pPr>
        <w:spacing w:before="120"/>
        <w:ind w:left="1134"/>
        <w:jc w:val="both"/>
        <w:rPr>
          <w:rFonts w:ascii="Arial" w:eastAsia="Times New Roman" w:hAnsi="Arial" w:cs="Arial"/>
          <w:i/>
          <w:sz w:val="18"/>
          <w:szCs w:val="18"/>
          <w:lang w:val="it-IT"/>
        </w:rPr>
      </w:pPr>
      <w:bookmarkStart w:id="1" w:name="_Hlk78127970"/>
      <w:r>
        <w:rPr>
          <w:rFonts w:ascii="Arial" w:eastAsia="Times New Roman" w:hAnsi="Arial" w:cs="Arial"/>
          <w:i/>
          <w:sz w:val="18"/>
          <w:szCs w:val="18"/>
          <w:lang w:val="it-IT"/>
        </w:rPr>
        <w:t>Il fatturato digitale</w:t>
      </w:r>
      <w:r w:rsidR="00205096" w:rsidRPr="00205096">
        <w:rPr>
          <w:rFonts w:ascii="Arial" w:eastAsia="Times New Roman" w:hAnsi="Arial" w:cs="Arial"/>
          <w:i/>
          <w:sz w:val="18"/>
          <w:szCs w:val="18"/>
          <w:lang w:val="it-IT"/>
        </w:rPr>
        <w:t xml:space="preserve"> (DOOH) ha registrato un forte aumento, raggiungendo il +17,1% nel primo semestre del 2023 e il +18,0% su base organica, per arrivare al 32,7% </w:t>
      </w:r>
      <w:r>
        <w:rPr>
          <w:rFonts w:ascii="Arial" w:eastAsia="Times New Roman" w:hAnsi="Arial" w:cs="Arial"/>
          <w:i/>
          <w:sz w:val="18"/>
          <w:szCs w:val="18"/>
          <w:lang w:val="it-IT"/>
        </w:rPr>
        <w:t>del fatturato</w:t>
      </w:r>
      <w:r w:rsidR="00205096" w:rsidRPr="00205096">
        <w:rPr>
          <w:rFonts w:ascii="Arial" w:eastAsia="Times New Roman" w:hAnsi="Arial" w:cs="Arial"/>
          <w:i/>
          <w:sz w:val="18"/>
          <w:szCs w:val="18"/>
          <w:lang w:val="it-IT"/>
        </w:rPr>
        <w:t xml:space="preserve"> del Gruppo rispetto al 30,0% del primo semestre del 2022. Abbiamo proseguito l'implementazione selettiva di schermi digitali in location premium, oltre a sviluppare i nostri servizi di dati. I</w:t>
      </w:r>
      <w:r w:rsidR="0037688E">
        <w:rPr>
          <w:rFonts w:ascii="Arial" w:eastAsia="Times New Roman" w:hAnsi="Arial" w:cs="Arial"/>
          <w:i/>
          <w:sz w:val="18"/>
          <w:szCs w:val="18"/>
          <w:lang w:val="it-IT"/>
        </w:rPr>
        <w:t>l fatturato pubblicitario programmatico</w:t>
      </w:r>
      <w:r w:rsidR="00205096" w:rsidRPr="00205096">
        <w:rPr>
          <w:rFonts w:ascii="Arial" w:eastAsia="Times New Roman" w:hAnsi="Arial" w:cs="Arial"/>
          <w:i/>
          <w:sz w:val="18"/>
          <w:szCs w:val="18"/>
          <w:lang w:val="it-IT"/>
        </w:rPr>
        <w:t xml:space="preserve"> attraverso la </w:t>
      </w:r>
      <w:r w:rsidR="00DE02C0">
        <w:rPr>
          <w:rFonts w:ascii="Arial" w:eastAsia="Times New Roman" w:hAnsi="Arial" w:cs="Arial"/>
          <w:i/>
          <w:sz w:val="18"/>
          <w:szCs w:val="18"/>
          <w:lang w:val="it-IT"/>
        </w:rPr>
        <w:t xml:space="preserve">piattaforma </w:t>
      </w:r>
      <w:r w:rsidR="00205096" w:rsidRPr="00205096">
        <w:rPr>
          <w:rFonts w:ascii="Arial" w:eastAsia="Times New Roman" w:hAnsi="Arial" w:cs="Arial"/>
          <w:i/>
          <w:sz w:val="18"/>
          <w:szCs w:val="18"/>
          <w:lang w:val="it-IT"/>
        </w:rPr>
        <w:t xml:space="preserve">VIOOH SSP (Supply Side Platform), che è </w:t>
      </w:r>
      <w:r w:rsidR="00CA389D" w:rsidRPr="00205096">
        <w:rPr>
          <w:rFonts w:ascii="Arial" w:eastAsia="Times New Roman" w:hAnsi="Arial" w:cs="Arial"/>
          <w:i/>
          <w:sz w:val="18"/>
          <w:szCs w:val="18"/>
          <w:lang w:val="it-IT"/>
        </w:rPr>
        <w:t xml:space="preserve">principalmente </w:t>
      </w:r>
      <w:r w:rsidR="00205096" w:rsidRPr="00205096">
        <w:rPr>
          <w:rFonts w:ascii="Arial" w:eastAsia="Times New Roman" w:hAnsi="Arial" w:cs="Arial"/>
          <w:i/>
          <w:sz w:val="18"/>
          <w:szCs w:val="18"/>
          <w:lang w:val="it-IT"/>
        </w:rPr>
        <w:t xml:space="preserve">una fonte di ricavi incrementali derivanti da campagne dinamiche innovative guidate dai dati e da nuovi inserzionisti, </w:t>
      </w:r>
      <w:r w:rsidR="00DE02C0">
        <w:rPr>
          <w:rFonts w:ascii="Arial" w:eastAsia="Times New Roman" w:hAnsi="Arial" w:cs="Arial"/>
          <w:i/>
          <w:sz w:val="18"/>
          <w:szCs w:val="18"/>
          <w:lang w:val="it-IT"/>
        </w:rPr>
        <w:t>è</w:t>
      </w:r>
      <w:r w:rsidR="00205096" w:rsidRPr="00205096">
        <w:rPr>
          <w:rFonts w:ascii="Arial" w:eastAsia="Times New Roman" w:hAnsi="Arial" w:cs="Arial"/>
          <w:i/>
          <w:sz w:val="18"/>
          <w:szCs w:val="18"/>
          <w:lang w:val="it-IT"/>
        </w:rPr>
        <w:t xml:space="preserve"> cresciut</w:t>
      </w:r>
      <w:r w:rsidR="00DE02C0">
        <w:rPr>
          <w:rFonts w:ascii="Arial" w:eastAsia="Times New Roman" w:hAnsi="Arial" w:cs="Arial"/>
          <w:i/>
          <w:sz w:val="18"/>
          <w:szCs w:val="18"/>
          <w:lang w:val="it-IT"/>
        </w:rPr>
        <w:t>o</w:t>
      </w:r>
      <w:r w:rsidR="00205096" w:rsidRPr="00205096">
        <w:rPr>
          <w:rFonts w:ascii="Arial" w:eastAsia="Times New Roman" w:hAnsi="Arial" w:cs="Arial"/>
          <w:i/>
          <w:sz w:val="18"/>
          <w:szCs w:val="18"/>
          <w:lang w:val="it-IT"/>
        </w:rPr>
        <w:t xml:space="preserve"> del </w:t>
      </w:r>
      <w:r w:rsidR="003653A6" w:rsidRPr="00205096">
        <w:rPr>
          <w:rFonts w:ascii="Arial" w:eastAsia="Times New Roman" w:hAnsi="Arial" w:cs="Arial"/>
          <w:i/>
          <w:sz w:val="18"/>
          <w:szCs w:val="18"/>
          <w:lang w:val="it-IT"/>
        </w:rPr>
        <w:t>63</w:t>
      </w:r>
      <w:r w:rsidR="00205096" w:rsidRPr="00205096">
        <w:rPr>
          <w:rFonts w:ascii="Arial" w:eastAsia="Times New Roman" w:hAnsi="Arial" w:cs="Arial"/>
          <w:i/>
          <w:sz w:val="18"/>
          <w:szCs w:val="18"/>
          <w:lang w:val="it-IT"/>
        </w:rPr>
        <w:t>,</w:t>
      </w:r>
      <w:r w:rsidR="003A7CD5" w:rsidRPr="00205096">
        <w:rPr>
          <w:rFonts w:ascii="Arial" w:eastAsia="Times New Roman" w:hAnsi="Arial" w:cs="Arial"/>
          <w:i/>
          <w:sz w:val="18"/>
          <w:szCs w:val="18"/>
          <w:lang w:val="it-IT"/>
        </w:rPr>
        <w:t xml:space="preserve">3% </w:t>
      </w:r>
      <w:r w:rsidR="00205096" w:rsidRPr="00205096">
        <w:rPr>
          <w:rFonts w:ascii="Arial" w:eastAsia="Times New Roman" w:hAnsi="Arial" w:cs="Arial"/>
          <w:i/>
          <w:sz w:val="18"/>
          <w:szCs w:val="18"/>
          <w:lang w:val="it-IT"/>
        </w:rPr>
        <w:t xml:space="preserve">nel </w:t>
      </w:r>
      <w:r w:rsidR="00EB2FC6">
        <w:rPr>
          <w:rFonts w:ascii="Arial" w:eastAsia="Times New Roman" w:hAnsi="Arial" w:cs="Arial"/>
          <w:i/>
          <w:sz w:val="18"/>
          <w:szCs w:val="18"/>
          <w:lang w:val="it-IT"/>
        </w:rPr>
        <w:t>primo</w:t>
      </w:r>
      <w:r w:rsidR="006A724B">
        <w:rPr>
          <w:rFonts w:ascii="Arial" w:eastAsia="Times New Roman" w:hAnsi="Arial" w:cs="Arial"/>
          <w:i/>
          <w:sz w:val="18"/>
          <w:szCs w:val="18"/>
          <w:lang w:val="it-IT"/>
        </w:rPr>
        <w:t xml:space="preserve"> semestre</w:t>
      </w:r>
      <w:r w:rsidR="00205096" w:rsidRPr="00205096">
        <w:rPr>
          <w:rFonts w:ascii="Arial" w:eastAsia="Times New Roman" w:hAnsi="Arial" w:cs="Arial"/>
          <w:i/>
          <w:sz w:val="18"/>
          <w:szCs w:val="18"/>
          <w:lang w:val="it-IT"/>
        </w:rPr>
        <w:t xml:space="preserve"> del 2023, raggiungendo i 36,</w:t>
      </w:r>
      <w:r w:rsidR="003B07D6" w:rsidRPr="00205096">
        <w:rPr>
          <w:rFonts w:ascii="Arial" w:eastAsia="Times New Roman" w:hAnsi="Arial" w:cs="Arial"/>
          <w:i/>
          <w:sz w:val="18"/>
          <w:szCs w:val="18"/>
          <w:lang w:val="it-IT"/>
        </w:rPr>
        <w:t xml:space="preserve">9 </w:t>
      </w:r>
      <w:r w:rsidR="00205096" w:rsidRPr="00205096">
        <w:rPr>
          <w:rFonts w:ascii="Arial" w:eastAsia="Times New Roman" w:hAnsi="Arial" w:cs="Arial"/>
          <w:i/>
          <w:sz w:val="18"/>
          <w:szCs w:val="18"/>
          <w:lang w:val="it-IT"/>
        </w:rPr>
        <w:t xml:space="preserve">milioni di euro e rappresentando il </w:t>
      </w:r>
      <w:r w:rsidR="003B07D6" w:rsidRPr="00205096">
        <w:rPr>
          <w:rFonts w:ascii="Arial" w:eastAsia="Times New Roman" w:hAnsi="Arial" w:cs="Arial"/>
          <w:i/>
          <w:sz w:val="18"/>
          <w:szCs w:val="18"/>
          <w:lang w:val="it-IT"/>
        </w:rPr>
        <w:t>7</w:t>
      </w:r>
      <w:r w:rsidR="00A115C4" w:rsidRPr="00205096">
        <w:rPr>
          <w:rFonts w:ascii="Arial" w:eastAsia="Times New Roman" w:hAnsi="Arial" w:cs="Arial"/>
          <w:i/>
          <w:sz w:val="18"/>
          <w:szCs w:val="18"/>
          <w:lang w:val="it-IT"/>
        </w:rPr>
        <w:t>,</w:t>
      </w:r>
      <w:r w:rsidR="00205096" w:rsidRPr="00205096">
        <w:rPr>
          <w:rFonts w:ascii="Arial" w:eastAsia="Times New Roman" w:hAnsi="Arial" w:cs="Arial"/>
          <w:i/>
          <w:sz w:val="18"/>
          <w:szCs w:val="18"/>
          <w:lang w:val="it-IT"/>
        </w:rPr>
        <w:t xml:space="preserve">1% </w:t>
      </w:r>
      <w:r w:rsidR="00DE02C0">
        <w:rPr>
          <w:rFonts w:ascii="Arial" w:eastAsia="Times New Roman" w:hAnsi="Arial" w:cs="Arial"/>
          <w:i/>
          <w:sz w:val="18"/>
          <w:szCs w:val="18"/>
          <w:lang w:val="it-IT"/>
        </w:rPr>
        <w:t>del nostro fatturato digitale</w:t>
      </w:r>
      <w:r w:rsidR="00205096" w:rsidRPr="00205096">
        <w:rPr>
          <w:rFonts w:ascii="Arial" w:eastAsia="Times New Roman" w:hAnsi="Arial" w:cs="Arial"/>
          <w:i/>
          <w:sz w:val="18"/>
          <w:szCs w:val="18"/>
          <w:lang w:val="it-IT"/>
        </w:rPr>
        <w:t xml:space="preserve"> nell</w:t>
      </w:r>
      <w:r w:rsidR="006A724B">
        <w:rPr>
          <w:rFonts w:ascii="Arial" w:eastAsia="Times New Roman" w:hAnsi="Arial" w:cs="Arial"/>
          <w:i/>
          <w:sz w:val="18"/>
          <w:szCs w:val="18"/>
          <w:lang w:val="it-IT"/>
        </w:rPr>
        <w:t>primo semestre</w:t>
      </w:r>
      <w:r w:rsidR="00205096" w:rsidRPr="00205096">
        <w:rPr>
          <w:rFonts w:ascii="Arial" w:eastAsia="Times New Roman" w:hAnsi="Arial" w:cs="Arial"/>
          <w:i/>
          <w:sz w:val="18"/>
          <w:szCs w:val="18"/>
          <w:lang w:val="it-IT"/>
        </w:rPr>
        <w:t xml:space="preserve"> del 2023, in quanto l'ecosistema programmatico DOOH, che include Displayce dall'annuncio della nostra alleanza strategica nel luglio 2022, ha continuato a guadagnare slancio.</w:t>
      </w:r>
    </w:p>
    <w:bookmarkEnd w:id="1"/>
    <w:p w14:paraId="552E44CC" w14:textId="5C476644" w:rsidR="00AE016D" w:rsidRPr="00205096" w:rsidRDefault="00205096">
      <w:pPr>
        <w:spacing w:before="120"/>
        <w:ind w:left="1134"/>
        <w:jc w:val="both"/>
        <w:rPr>
          <w:rFonts w:ascii="Arial" w:eastAsia="Times New Roman" w:hAnsi="Arial" w:cs="Arial"/>
          <w:i/>
          <w:sz w:val="18"/>
          <w:szCs w:val="18"/>
          <w:lang w:val="it-IT"/>
        </w:rPr>
      </w:pPr>
      <w:r w:rsidRPr="00205096">
        <w:rPr>
          <w:rFonts w:ascii="Arial" w:eastAsia="Times New Roman" w:hAnsi="Arial" w:cs="Arial"/>
          <w:i/>
          <w:sz w:val="18"/>
          <w:szCs w:val="18"/>
          <w:lang w:val="it-IT"/>
        </w:rPr>
        <w:t xml:space="preserve">Per </w:t>
      </w:r>
      <w:r w:rsidR="00483835">
        <w:rPr>
          <w:rFonts w:ascii="Arial" w:eastAsia="Times New Roman" w:hAnsi="Arial" w:cs="Arial"/>
          <w:i/>
          <w:sz w:val="18"/>
          <w:szCs w:val="18"/>
          <w:lang w:val="it-IT"/>
        </w:rPr>
        <w:t>attività</w:t>
      </w:r>
      <w:r w:rsidRPr="00205096">
        <w:rPr>
          <w:rFonts w:ascii="Arial" w:eastAsia="Times New Roman" w:hAnsi="Arial" w:cs="Arial"/>
          <w:i/>
          <w:sz w:val="18"/>
          <w:szCs w:val="18"/>
          <w:lang w:val="it-IT"/>
        </w:rPr>
        <w:t xml:space="preserve">, l'Arredo Urbano ha registrato una crescita organica del +3,8% nel </w:t>
      </w:r>
      <w:r w:rsidR="006A724B">
        <w:rPr>
          <w:rFonts w:ascii="Arial" w:eastAsia="Times New Roman" w:hAnsi="Arial" w:cs="Arial"/>
          <w:i/>
          <w:sz w:val="18"/>
          <w:szCs w:val="18"/>
          <w:lang w:val="it-IT"/>
        </w:rPr>
        <w:t>primo</w:t>
      </w:r>
      <w:r w:rsidRPr="00205096">
        <w:rPr>
          <w:rFonts w:ascii="Arial" w:eastAsia="Times New Roman" w:hAnsi="Arial" w:cs="Arial"/>
          <w:i/>
          <w:sz w:val="18"/>
          <w:szCs w:val="18"/>
          <w:lang w:val="it-IT"/>
        </w:rPr>
        <w:t xml:space="preserve"> semestre 2023, superando complessivamente i livelli del </w:t>
      </w:r>
      <w:r w:rsidR="006A724B">
        <w:rPr>
          <w:rFonts w:ascii="Arial" w:eastAsia="Times New Roman" w:hAnsi="Arial" w:cs="Arial"/>
          <w:i/>
          <w:sz w:val="18"/>
          <w:szCs w:val="18"/>
          <w:lang w:val="it-IT"/>
        </w:rPr>
        <w:t>primo</w:t>
      </w:r>
      <w:r w:rsidRPr="00205096">
        <w:rPr>
          <w:rFonts w:ascii="Arial" w:eastAsia="Times New Roman" w:hAnsi="Arial" w:cs="Arial"/>
          <w:i/>
          <w:sz w:val="18"/>
          <w:szCs w:val="18"/>
          <w:lang w:val="it-IT"/>
        </w:rPr>
        <w:t xml:space="preserve"> semestre 2019; l'</w:t>
      </w:r>
      <w:r w:rsidR="00483835">
        <w:rPr>
          <w:rFonts w:ascii="Arial" w:eastAsia="Times New Roman" w:hAnsi="Arial" w:cs="Arial"/>
          <w:i/>
          <w:sz w:val="18"/>
          <w:szCs w:val="18"/>
          <w:lang w:val="it-IT"/>
        </w:rPr>
        <w:t xml:space="preserve">Affissione </w:t>
      </w:r>
      <w:r w:rsidRPr="00205096">
        <w:rPr>
          <w:rFonts w:ascii="Arial" w:eastAsia="Times New Roman" w:hAnsi="Arial" w:cs="Arial"/>
          <w:i/>
          <w:sz w:val="18"/>
          <w:szCs w:val="18"/>
          <w:lang w:val="it-IT"/>
        </w:rPr>
        <w:t xml:space="preserve">ha registrato un calo organico del -0,5% nel </w:t>
      </w:r>
      <w:r w:rsidR="006A724B">
        <w:rPr>
          <w:rFonts w:ascii="Arial" w:eastAsia="Times New Roman" w:hAnsi="Arial" w:cs="Arial"/>
          <w:i/>
          <w:sz w:val="18"/>
          <w:szCs w:val="18"/>
          <w:lang w:val="it-IT"/>
        </w:rPr>
        <w:t>primo</w:t>
      </w:r>
      <w:r w:rsidRPr="00205096">
        <w:rPr>
          <w:rFonts w:ascii="Arial" w:eastAsia="Times New Roman" w:hAnsi="Arial" w:cs="Arial"/>
          <w:i/>
          <w:sz w:val="18"/>
          <w:szCs w:val="18"/>
          <w:lang w:val="it-IT"/>
        </w:rPr>
        <w:t xml:space="preserve"> semestre 2023, </w:t>
      </w:r>
      <w:r w:rsidR="00192E9B" w:rsidRPr="00205096">
        <w:rPr>
          <w:rFonts w:ascii="Arial" w:eastAsia="Times New Roman" w:hAnsi="Arial" w:cs="Arial"/>
          <w:i/>
          <w:sz w:val="18"/>
          <w:szCs w:val="18"/>
          <w:lang w:val="it-IT"/>
        </w:rPr>
        <w:t xml:space="preserve">ma ha superato i </w:t>
      </w:r>
      <w:r w:rsidRPr="00205096">
        <w:rPr>
          <w:rFonts w:ascii="Arial" w:eastAsia="Times New Roman" w:hAnsi="Arial" w:cs="Arial"/>
          <w:i/>
          <w:sz w:val="18"/>
          <w:szCs w:val="18"/>
          <w:lang w:val="it-IT"/>
        </w:rPr>
        <w:t xml:space="preserve">livelli del 2019 in Asia-Pacifico e in Nord America; il Trasporto </w:t>
      </w:r>
      <w:r w:rsidR="00077888" w:rsidRPr="00205096">
        <w:rPr>
          <w:rFonts w:ascii="Arial" w:eastAsia="Times New Roman" w:hAnsi="Arial" w:cs="Arial"/>
          <w:i/>
          <w:sz w:val="18"/>
          <w:szCs w:val="18"/>
          <w:lang w:val="it-IT"/>
        </w:rPr>
        <w:t xml:space="preserve">è cresciuto </w:t>
      </w:r>
      <w:r w:rsidRPr="00205096">
        <w:rPr>
          <w:rFonts w:ascii="Arial" w:eastAsia="Times New Roman" w:hAnsi="Arial" w:cs="Arial"/>
          <w:i/>
          <w:sz w:val="18"/>
          <w:szCs w:val="18"/>
          <w:lang w:val="it-IT"/>
        </w:rPr>
        <w:t xml:space="preserve">del +19,0%, riflettendo la solida ripresa del traffico aereo, che </w:t>
      </w:r>
      <w:r w:rsidR="00197748" w:rsidRPr="00205096">
        <w:rPr>
          <w:rFonts w:ascii="Arial" w:eastAsia="Times New Roman" w:hAnsi="Arial" w:cs="Arial"/>
          <w:i/>
          <w:sz w:val="18"/>
          <w:szCs w:val="18"/>
          <w:lang w:val="it-IT"/>
        </w:rPr>
        <w:t xml:space="preserve">ha </w:t>
      </w:r>
      <w:r w:rsidR="00FD509F" w:rsidRPr="00205096">
        <w:rPr>
          <w:rFonts w:ascii="Arial" w:eastAsia="Times New Roman" w:hAnsi="Arial" w:cs="Arial"/>
          <w:i/>
          <w:sz w:val="18"/>
          <w:szCs w:val="18"/>
          <w:lang w:val="it-IT"/>
        </w:rPr>
        <w:t xml:space="preserve">già </w:t>
      </w:r>
      <w:r w:rsidR="00077888" w:rsidRPr="00205096">
        <w:rPr>
          <w:rFonts w:ascii="Arial" w:eastAsia="Times New Roman" w:hAnsi="Arial" w:cs="Arial"/>
          <w:i/>
          <w:sz w:val="18"/>
          <w:szCs w:val="18"/>
          <w:lang w:val="it-IT"/>
        </w:rPr>
        <w:t xml:space="preserve">raggiunto oltre il </w:t>
      </w:r>
      <w:r w:rsidRPr="00205096">
        <w:rPr>
          <w:rFonts w:ascii="Arial" w:eastAsia="Times New Roman" w:hAnsi="Arial" w:cs="Arial"/>
          <w:i/>
          <w:sz w:val="18"/>
          <w:szCs w:val="18"/>
          <w:lang w:val="it-IT"/>
        </w:rPr>
        <w:t>90</w:t>
      </w:r>
      <w:r>
        <w:rPr>
          <w:rFonts w:ascii="Arial" w:eastAsia="Times New Roman" w:hAnsi="Arial" w:cs="Arial"/>
          <w:i/>
          <w:sz w:val="18"/>
          <w:szCs w:val="18"/>
          <w:lang w:val="it-IT"/>
        </w:rPr>
        <w:t>% del livello globale pre-Covid</w:t>
      </w:r>
      <w:r w:rsidR="00E547E0" w:rsidRPr="00205096">
        <w:rPr>
          <w:rFonts w:ascii="Arial" w:eastAsia="Times New Roman" w:hAnsi="Arial" w:cs="Arial"/>
          <w:i/>
          <w:sz w:val="18"/>
          <w:szCs w:val="18"/>
          <w:lang w:val="it-IT"/>
        </w:rPr>
        <w:t xml:space="preserve">. Tuttavia, </w:t>
      </w:r>
      <w:r w:rsidR="00483835">
        <w:rPr>
          <w:rFonts w:ascii="Arial" w:eastAsia="Times New Roman" w:hAnsi="Arial" w:cs="Arial"/>
          <w:i/>
          <w:sz w:val="18"/>
          <w:szCs w:val="18"/>
          <w:lang w:val="it-IT"/>
        </w:rPr>
        <w:t>il fatturato del T</w:t>
      </w:r>
      <w:r w:rsidR="00E547E0" w:rsidRPr="00205096">
        <w:rPr>
          <w:rFonts w:ascii="Arial" w:eastAsia="Times New Roman" w:hAnsi="Arial" w:cs="Arial"/>
          <w:i/>
          <w:sz w:val="18"/>
          <w:szCs w:val="18"/>
          <w:lang w:val="it-IT"/>
        </w:rPr>
        <w:t xml:space="preserve">rasporto </w:t>
      </w:r>
      <w:r w:rsidR="00483835">
        <w:rPr>
          <w:rFonts w:ascii="Arial" w:eastAsia="Times New Roman" w:hAnsi="Arial" w:cs="Arial"/>
          <w:i/>
          <w:sz w:val="18"/>
          <w:szCs w:val="18"/>
          <w:lang w:val="it-IT"/>
        </w:rPr>
        <w:t>è</w:t>
      </w:r>
      <w:r w:rsidR="00710CD9" w:rsidRPr="00205096">
        <w:rPr>
          <w:rFonts w:ascii="Arial" w:eastAsia="Times New Roman" w:hAnsi="Arial" w:cs="Arial"/>
          <w:i/>
          <w:sz w:val="18"/>
          <w:szCs w:val="18"/>
          <w:lang w:val="it-IT"/>
        </w:rPr>
        <w:t xml:space="preserve"> rimast</w:t>
      </w:r>
      <w:r w:rsidR="00483835">
        <w:rPr>
          <w:rFonts w:ascii="Arial" w:eastAsia="Times New Roman" w:hAnsi="Arial" w:cs="Arial"/>
          <w:i/>
          <w:sz w:val="18"/>
          <w:szCs w:val="18"/>
          <w:lang w:val="it-IT"/>
        </w:rPr>
        <w:t>o</w:t>
      </w:r>
      <w:r w:rsidR="00710CD9" w:rsidRPr="00205096">
        <w:rPr>
          <w:rFonts w:ascii="Arial" w:eastAsia="Times New Roman" w:hAnsi="Arial" w:cs="Arial"/>
          <w:i/>
          <w:sz w:val="18"/>
          <w:szCs w:val="18"/>
          <w:lang w:val="it-IT"/>
        </w:rPr>
        <w:t xml:space="preserve"> </w:t>
      </w:r>
      <w:r w:rsidR="004723CC" w:rsidRPr="00205096">
        <w:rPr>
          <w:rFonts w:ascii="Arial" w:eastAsia="Times New Roman" w:hAnsi="Arial" w:cs="Arial"/>
          <w:i/>
          <w:sz w:val="18"/>
          <w:szCs w:val="18"/>
          <w:lang w:val="it-IT"/>
        </w:rPr>
        <w:t xml:space="preserve">ben al di sotto dei </w:t>
      </w:r>
      <w:r w:rsidR="00710CD9" w:rsidRPr="00205096">
        <w:rPr>
          <w:rFonts w:ascii="Arial" w:eastAsia="Times New Roman" w:hAnsi="Arial" w:cs="Arial"/>
          <w:i/>
          <w:sz w:val="18"/>
          <w:szCs w:val="18"/>
          <w:lang w:val="it-IT"/>
        </w:rPr>
        <w:t xml:space="preserve">livelli del 2019, a causa della </w:t>
      </w:r>
      <w:r w:rsidR="00184D93" w:rsidRPr="00205096">
        <w:rPr>
          <w:rFonts w:ascii="Arial" w:eastAsia="Times New Roman" w:hAnsi="Arial" w:cs="Arial"/>
          <w:i/>
          <w:sz w:val="18"/>
          <w:szCs w:val="18"/>
          <w:lang w:val="it-IT"/>
        </w:rPr>
        <w:t xml:space="preserve">persistente debolezza </w:t>
      </w:r>
      <w:r w:rsidR="0058594B" w:rsidRPr="00205096">
        <w:rPr>
          <w:rFonts w:ascii="Arial" w:eastAsia="Times New Roman" w:hAnsi="Arial" w:cs="Arial"/>
          <w:i/>
          <w:sz w:val="18"/>
          <w:szCs w:val="18"/>
          <w:lang w:val="it-IT"/>
        </w:rPr>
        <w:t xml:space="preserve">del traffico aereo </w:t>
      </w:r>
      <w:r w:rsidR="00EE3A59" w:rsidRPr="00205096">
        <w:rPr>
          <w:rFonts w:ascii="Arial" w:eastAsia="Times New Roman" w:hAnsi="Arial" w:cs="Arial"/>
          <w:i/>
          <w:sz w:val="18"/>
          <w:szCs w:val="18"/>
          <w:lang w:val="it-IT"/>
        </w:rPr>
        <w:t xml:space="preserve">internazionale in Asia, in particolare in Cina, che </w:t>
      </w:r>
      <w:r w:rsidR="003D0CB5" w:rsidRPr="00205096">
        <w:rPr>
          <w:rFonts w:ascii="Arial" w:eastAsia="Times New Roman" w:hAnsi="Arial" w:cs="Arial"/>
          <w:i/>
          <w:sz w:val="18"/>
          <w:szCs w:val="18"/>
          <w:lang w:val="it-IT"/>
        </w:rPr>
        <w:t xml:space="preserve">risente </w:t>
      </w:r>
      <w:r w:rsidR="00EE3A59" w:rsidRPr="00205096">
        <w:rPr>
          <w:rFonts w:ascii="Arial" w:eastAsia="Times New Roman" w:hAnsi="Arial" w:cs="Arial"/>
          <w:i/>
          <w:sz w:val="18"/>
          <w:szCs w:val="18"/>
          <w:lang w:val="it-IT"/>
        </w:rPr>
        <w:t xml:space="preserve">anche </w:t>
      </w:r>
      <w:r w:rsidR="003D0CB5" w:rsidRPr="00205096">
        <w:rPr>
          <w:rFonts w:ascii="Arial" w:eastAsia="Times New Roman" w:hAnsi="Arial" w:cs="Arial"/>
          <w:i/>
          <w:sz w:val="18"/>
          <w:szCs w:val="18"/>
          <w:lang w:val="it-IT"/>
        </w:rPr>
        <w:t xml:space="preserve">del </w:t>
      </w:r>
      <w:r w:rsidR="00A65DDF" w:rsidRPr="00205096">
        <w:rPr>
          <w:rFonts w:ascii="Arial" w:eastAsia="Times New Roman" w:hAnsi="Arial" w:cs="Arial"/>
          <w:i/>
          <w:sz w:val="18"/>
          <w:szCs w:val="18"/>
          <w:lang w:val="it-IT"/>
        </w:rPr>
        <w:t xml:space="preserve">mancato rinnovo </w:t>
      </w:r>
      <w:r w:rsidR="003D0CB5" w:rsidRPr="00205096">
        <w:rPr>
          <w:rFonts w:ascii="Arial" w:eastAsia="Times New Roman" w:hAnsi="Arial" w:cs="Arial"/>
          <w:i/>
          <w:sz w:val="18"/>
          <w:szCs w:val="18"/>
          <w:lang w:val="it-IT"/>
        </w:rPr>
        <w:t>dei contratti per la metropolitana e l'aeroporto di Guangzhou.</w:t>
      </w:r>
    </w:p>
    <w:p w14:paraId="6B122DA8" w14:textId="3A2B16AB" w:rsidR="00AE016D" w:rsidRPr="00205096" w:rsidRDefault="00205096">
      <w:pPr>
        <w:spacing w:before="120"/>
        <w:ind w:left="1134"/>
        <w:jc w:val="both"/>
        <w:rPr>
          <w:rFonts w:ascii="Arial" w:eastAsia="Times New Roman" w:hAnsi="Arial" w:cs="Arial"/>
          <w:i/>
          <w:sz w:val="18"/>
          <w:szCs w:val="18"/>
          <w:lang w:val="it-IT"/>
        </w:rPr>
      </w:pPr>
      <w:r w:rsidRPr="00205096">
        <w:rPr>
          <w:rFonts w:ascii="Arial" w:eastAsia="Times New Roman" w:hAnsi="Arial" w:cs="Arial"/>
          <w:i/>
          <w:sz w:val="18"/>
          <w:szCs w:val="18"/>
          <w:lang w:val="it-IT"/>
        </w:rPr>
        <w:t xml:space="preserve">Tutte le regioni geografiche hanno registrato una crescita positiva </w:t>
      </w:r>
      <w:r w:rsidR="006A724B">
        <w:rPr>
          <w:rFonts w:ascii="Arial" w:eastAsia="Times New Roman" w:hAnsi="Arial" w:cs="Arial"/>
          <w:i/>
          <w:sz w:val="18"/>
          <w:szCs w:val="18"/>
          <w:lang w:val="it-IT"/>
        </w:rPr>
        <w:t>nel primo semestre</w:t>
      </w:r>
      <w:r w:rsidRPr="00205096">
        <w:rPr>
          <w:rFonts w:ascii="Arial" w:eastAsia="Times New Roman" w:hAnsi="Arial" w:cs="Arial"/>
          <w:i/>
          <w:sz w:val="18"/>
          <w:szCs w:val="18"/>
          <w:lang w:val="it-IT"/>
        </w:rPr>
        <w:t xml:space="preserve"> del 2023, compresa l'Asia-Pacifico e il Resto del Mondo con una crescita a due cifre grazie alla sostenuta ripresa </w:t>
      </w:r>
      <w:r w:rsidR="009F0A5F">
        <w:rPr>
          <w:rFonts w:ascii="Arial" w:eastAsia="Times New Roman" w:hAnsi="Arial" w:cs="Arial"/>
          <w:i/>
          <w:sz w:val="18"/>
          <w:szCs w:val="18"/>
          <w:lang w:val="it-IT"/>
        </w:rPr>
        <w:t>della mobilità</w:t>
      </w:r>
      <w:r w:rsidR="00AD41E9" w:rsidRPr="00205096">
        <w:rPr>
          <w:rFonts w:ascii="Arial" w:eastAsia="Times New Roman" w:hAnsi="Arial" w:cs="Arial"/>
          <w:i/>
          <w:sz w:val="18"/>
          <w:szCs w:val="18"/>
          <w:lang w:val="it-IT"/>
        </w:rPr>
        <w:t xml:space="preserve"> </w:t>
      </w:r>
      <w:r w:rsidR="00252688" w:rsidRPr="00205096">
        <w:rPr>
          <w:rFonts w:ascii="Arial" w:eastAsia="Times New Roman" w:hAnsi="Arial" w:cs="Arial"/>
          <w:i/>
          <w:sz w:val="18"/>
          <w:szCs w:val="18"/>
          <w:lang w:val="it-IT"/>
        </w:rPr>
        <w:t>in queste due regioni</w:t>
      </w:r>
      <w:r w:rsidRPr="00205096">
        <w:rPr>
          <w:rFonts w:ascii="Arial" w:eastAsia="Times New Roman" w:hAnsi="Arial" w:cs="Arial"/>
          <w:i/>
          <w:sz w:val="18"/>
          <w:szCs w:val="18"/>
          <w:lang w:val="it-IT"/>
        </w:rPr>
        <w:t xml:space="preserve">. </w:t>
      </w:r>
      <w:r w:rsidR="00916B70" w:rsidRPr="00205096">
        <w:rPr>
          <w:rFonts w:ascii="Arial" w:eastAsia="Times New Roman" w:hAnsi="Arial" w:cs="Arial"/>
          <w:i/>
          <w:sz w:val="18"/>
          <w:szCs w:val="18"/>
          <w:lang w:val="it-IT"/>
        </w:rPr>
        <w:t xml:space="preserve">Francia, Resto d'Europa e Resto del Mondo hanno </w:t>
      </w:r>
      <w:r w:rsidR="00916B70" w:rsidRPr="00205096">
        <w:rPr>
          <w:rFonts w:ascii="Arial" w:eastAsia="Times New Roman" w:hAnsi="Arial" w:cs="Arial"/>
          <w:i/>
          <w:sz w:val="18"/>
          <w:szCs w:val="18"/>
          <w:lang w:val="it-IT"/>
        </w:rPr>
        <w:lastRenderedPageBreak/>
        <w:t xml:space="preserve">realizzato </w:t>
      </w:r>
      <w:r w:rsidR="009F0A5F">
        <w:rPr>
          <w:rFonts w:ascii="Arial" w:eastAsia="Times New Roman" w:hAnsi="Arial" w:cs="Arial"/>
          <w:i/>
          <w:sz w:val="18"/>
          <w:szCs w:val="18"/>
          <w:lang w:val="it-IT"/>
        </w:rPr>
        <w:t>un fatturato vicino</w:t>
      </w:r>
      <w:r w:rsidR="00916B70" w:rsidRPr="00205096">
        <w:rPr>
          <w:rFonts w:ascii="Arial" w:eastAsia="Times New Roman" w:hAnsi="Arial" w:cs="Arial"/>
          <w:i/>
          <w:sz w:val="18"/>
          <w:szCs w:val="18"/>
          <w:lang w:val="it-IT"/>
        </w:rPr>
        <w:t xml:space="preserve"> </w:t>
      </w:r>
      <w:r w:rsidR="009F0A5F">
        <w:rPr>
          <w:rFonts w:ascii="Arial" w:eastAsia="Times New Roman" w:hAnsi="Arial" w:cs="Arial"/>
          <w:i/>
          <w:sz w:val="18"/>
          <w:szCs w:val="18"/>
          <w:lang w:val="it-IT"/>
        </w:rPr>
        <w:t>a quello del</w:t>
      </w:r>
      <w:r w:rsidR="00A65DDF" w:rsidRPr="00205096">
        <w:rPr>
          <w:rFonts w:ascii="Arial" w:eastAsia="Times New Roman" w:hAnsi="Arial" w:cs="Arial"/>
          <w:i/>
          <w:sz w:val="18"/>
          <w:szCs w:val="18"/>
          <w:lang w:val="it-IT"/>
        </w:rPr>
        <w:t xml:space="preserve"> </w:t>
      </w:r>
      <w:r w:rsidR="00916B70" w:rsidRPr="00205096">
        <w:rPr>
          <w:rFonts w:ascii="Arial" w:eastAsia="Times New Roman" w:hAnsi="Arial" w:cs="Arial"/>
          <w:i/>
          <w:sz w:val="18"/>
          <w:szCs w:val="18"/>
          <w:lang w:val="it-IT"/>
        </w:rPr>
        <w:t>2019</w:t>
      </w:r>
      <w:r w:rsidR="00570D56" w:rsidRPr="00205096">
        <w:rPr>
          <w:rFonts w:ascii="Arial" w:eastAsia="Times New Roman" w:hAnsi="Arial" w:cs="Arial"/>
          <w:i/>
          <w:sz w:val="18"/>
          <w:szCs w:val="18"/>
          <w:lang w:val="it-IT"/>
        </w:rPr>
        <w:t>, mentre l'Asia è rimasta significativamente al di sotto</w:t>
      </w:r>
      <w:r w:rsidR="007201E4" w:rsidRPr="00205096">
        <w:rPr>
          <w:rFonts w:ascii="Arial" w:eastAsia="Times New Roman" w:hAnsi="Arial" w:cs="Arial"/>
          <w:i/>
          <w:sz w:val="18"/>
          <w:szCs w:val="18"/>
          <w:lang w:val="it-IT"/>
        </w:rPr>
        <w:t xml:space="preserve">, </w:t>
      </w:r>
      <w:r w:rsidR="00867202" w:rsidRPr="00205096">
        <w:rPr>
          <w:rFonts w:ascii="Arial" w:eastAsia="Times New Roman" w:hAnsi="Arial" w:cs="Arial"/>
          <w:i/>
          <w:sz w:val="18"/>
          <w:szCs w:val="18"/>
          <w:lang w:val="it-IT"/>
        </w:rPr>
        <w:t xml:space="preserve">soprattutto a causa della Cina. </w:t>
      </w:r>
    </w:p>
    <w:p w14:paraId="336E8749" w14:textId="149E19BF" w:rsidR="00AE016D" w:rsidRPr="00205096" w:rsidRDefault="00205096">
      <w:pPr>
        <w:spacing w:before="120"/>
        <w:ind w:left="1134"/>
        <w:jc w:val="both"/>
        <w:rPr>
          <w:rFonts w:ascii="Arial" w:eastAsia="Times New Roman" w:hAnsi="Arial" w:cs="Arial"/>
          <w:i/>
          <w:sz w:val="18"/>
          <w:szCs w:val="18"/>
          <w:lang w:val="it-IT"/>
        </w:rPr>
      </w:pPr>
      <w:r w:rsidRPr="00205096">
        <w:rPr>
          <w:rFonts w:ascii="Arial" w:eastAsia="Times New Roman" w:hAnsi="Arial" w:cs="Arial"/>
          <w:i/>
          <w:sz w:val="18"/>
          <w:szCs w:val="18"/>
          <w:lang w:val="it-IT"/>
        </w:rPr>
        <w:t xml:space="preserve">Il margine operativo </w:t>
      </w:r>
      <w:r w:rsidR="00905393">
        <w:rPr>
          <w:rFonts w:ascii="Arial" w:eastAsia="Times New Roman" w:hAnsi="Arial" w:cs="Arial"/>
          <w:i/>
          <w:sz w:val="18"/>
          <w:szCs w:val="18"/>
          <w:lang w:val="it-IT"/>
        </w:rPr>
        <w:t>rideterminato</w:t>
      </w:r>
      <w:r w:rsidRPr="00205096">
        <w:rPr>
          <w:rFonts w:ascii="Arial" w:eastAsia="Times New Roman" w:hAnsi="Arial" w:cs="Arial"/>
          <w:i/>
          <w:sz w:val="18"/>
          <w:szCs w:val="18"/>
          <w:lang w:val="it-IT"/>
        </w:rPr>
        <w:t xml:space="preserve"> è salito di 19,6 milioni di euro a 203,1 milioni di euro, con un incremento del </w:t>
      </w:r>
      <w:r w:rsidR="00A45806">
        <w:rPr>
          <w:rFonts w:ascii="Arial" w:eastAsia="Times New Roman" w:hAnsi="Arial" w:cs="Arial"/>
          <w:i/>
          <w:sz w:val="18"/>
          <w:szCs w:val="18"/>
          <w:lang w:val="it-IT"/>
        </w:rPr>
        <w:t>+</w:t>
      </w:r>
      <w:r w:rsidRPr="00205096">
        <w:rPr>
          <w:rFonts w:ascii="Arial" w:eastAsia="Times New Roman" w:hAnsi="Arial" w:cs="Arial"/>
          <w:i/>
          <w:sz w:val="18"/>
          <w:szCs w:val="18"/>
          <w:lang w:val="it-IT"/>
        </w:rPr>
        <w:t xml:space="preserve">10,7% rispetto </w:t>
      </w:r>
      <w:r w:rsidR="009F0A5F">
        <w:rPr>
          <w:rFonts w:ascii="Arial" w:eastAsia="Times New Roman" w:hAnsi="Arial" w:cs="Arial"/>
          <w:i/>
          <w:sz w:val="18"/>
          <w:szCs w:val="18"/>
          <w:lang w:val="it-IT"/>
        </w:rPr>
        <w:t xml:space="preserve">al primo semestre 2022. </w:t>
      </w:r>
      <w:r w:rsidR="00321507" w:rsidRPr="00205096">
        <w:rPr>
          <w:rFonts w:ascii="Arial" w:eastAsia="Times New Roman" w:hAnsi="Arial" w:cs="Arial"/>
          <w:i/>
          <w:sz w:val="18"/>
          <w:szCs w:val="18"/>
          <w:lang w:val="it-IT"/>
        </w:rPr>
        <w:t xml:space="preserve">Questa leva operativa positiva, nonostante la pressione inflazionistica sui costi, è stata trainata dalla </w:t>
      </w:r>
      <w:r w:rsidR="009C253E" w:rsidRPr="00205096">
        <w:rPr>
          <w:rFonts w:ascii="Arial" w:eastAsia="Times New Roman" w:hAnsi="Arial" w:cs="Arial"/>
          <w:i/>
          <w:sz w:val="18"/>
          <w:szCs w:val="18"/>
          <w:lang w:val="it-IT"/>
        </w:rPr>
        <w:t xml:space="preserve">nostra attività di </w:t>
      </w:r>
      <w:r w:rsidR="00321507" w:rsidRPr="00205096">
        <w:rPr>
          <w:rFonts w:ascii="Arial" w:eastAsia="Times New Roman" w:hAnsi="Arial" w:cs="Arial"/>
          <w:i/>
          <w:sz w:val="18"/>
          <w:szCs w:val="18"/>
          <w:lang w:val="it-IT"/>
        </w:rPr>
        <w:t xml:space="preserve">arredo urbano, che ha </w:t>
      </w:r>
      <w:r w:rsidR="009C253E" w:rsidRPr="00205096">
        <w:rPr>
          <w:rFonts w:ascii="Arial" w:eastAsia="Times New Roman" w:hAnsi="Arial" w:cs="Arial"/>
          <w:i/>
          <w:sz w:val="18"/>
          <w:szCs w:val="18"/>
          <w:lang w:val="it-IT"/>
        </w:rPr>
        <w:t xml:space="preserve">beneficiato di una </w:t>
      </w:r>
      <w:r w:rsidR="00C73C21" w:rsidRPr="00205096">
        <w:rPr>
          <w:rFonts w:ascii="Arial" w:eastAsia="Times New Roman" w:hAnsi="Arial" w:cs="Arial"/>
          <w:i/>
          <w:sz w:val="18"/>
          <w:szCs w:val="18"/>
          <w:lang w:val="it-IT"/>
        </w:rPr>
        <w:t xml:space="preserve">piena ripresa </w:t>
      </w:r>
      <w:r w:rsidR="00A45806">
        <w:rPr>
          <w:rFonts w:ascii="Arial" w:eastAsia="Times New Roman" w:hAnsi="Arial" w:cs="Arial"/>
          <w:i/>
          <w:sz w:val="18"/>
          <w:szCs w:val="18"/>
          <w:lang w:val="it-IT"/>
        </w:rPr>
        <w:t>del fatturato</w:t>
      </w:r>
      <w:r w:rsidR="00C73C21" w:rsidRPr="00205096">
        <w:rPr>
          <w:rFonts w:ascii="Arial" w:eastAsia="Times New Roman" w:hAnsi="Arial" w:cs="Arial"/>
          <w:i/>
          <w:sz w:val="18"/>
          <w:szCs w:val="18"/>
          <w:lang w:val="it-IT"/>
        </w:rPr>
        <w:t xml:space="preserve"> e </w:t>
      </w:r>
      <w:r w:rsidR="004014D8" w:rsidRPr="00205096">
        <w:rPr>
          <w:rFonts w:ascii="Arial" w:eastAsia="Times New Roman" w:hAnsi="Arial" w:cs="Arial"/>
          <w:i/>
          <w:sz w:val="18"/>
          <w:szCs w:val="18"/>
          <w:lang w:val="it-IT"/>
        </w:rPr>
        <w:t xml:space="preserve">della </w:t>
      </w:r>
      <w:r w:rsidR="00C73C21" w:rsidRPr="00205096">
        <w:rPr>
          <w:rFonts w:ascii="Arial" w:eastAsia="Times New Roman" w:hAnsi="Arial" w:cs="Arial"/>
          <w:i/>
          <w:sz w:val="18"/>
          <w:szCs w:val="18"/>
          <w:lang w:val="it-IT"/>
        </w:rPr>
        <w:t>rinegoziazione dei contratti</w:t>
      </w:r>
      <w:r w:rsidR="00F11F07" w:rsidRPr="00205096">
        <w:rPr>
          <w:rFonts w:ascii="Arial" w:eastAsia="Times New Roman" w:hAnsi="Arial" w:cs="Arial"/>
          <w:i/>
          <w:sz w:val="18"/>
          <w:szCs w:val="18"/>
          <w:lang w:val="it-IT"/>
        </w:rPr>
        <w:t xml:space="preserve">, mentre i trasporti e la nostra attività di </w:t>
      </w:r>
      <w:r w:rsidR="00802D79">
        <w:rPr>
          <w:rFonts w:ascii="Arial" w:eastAsia="Times New Roman" w:hAnsi="Arial" w:cs="Arial"/>
          <w:i/>
          <w:sz w:val="18"/>
          <w:szCs w:val="18"/>
          <w:lang w:val="it-IT"/>
        </w:rPr>
        <w:t xml:space="preserve">affissione </w:t>
      </w:r>
      <w:r w:rsidR="00E737E3" w:rsidRPr="00205096">
        <w:rPr>
          <w:rFonts w:ascii="Arial" w:eastAsia="Times New Roman" w:hAnsi="Arial" w:cs="Arial"/>
          <w:i/>
          <w:sz w:val="18"/>
          <w:szCs w:val="18"/>
          <w:lang w:val="it-IT"/>
        </w:rPr>
        <w:t xml:space="preserve">analogica </w:t>
      </w:r>
      <w:r w:rsidR="006B5CF0" w:rsidRPr="00205096">
        <w:rPr>
          <w:rFonts w:ascii="Arial" w:eastAsia="Times New Roman" w:hAnsi="Arial" w:cs="Arial"/>
          <w:i/>
          <w:sz w:val="18"/>
          <w:szCs w:val="18"/>
          <w:lang w:val="it-IT"/>
        </w:rPr>
        <w:t xml:space="preserve">risentono ancora di un ritmo di </w:t>
      </w:r>
      <w:r w:rsidR="00CD2C5F" w:rsidRPr="00205096">
        <w:rPr>
          <w:rFonts w:ascii="Arial" w:eastAsia="Times New Roman" w:hAnsi="Arial" w:cs="Arial"/>
          <w:i/>
          <w:sz w:val="18"/>
          <w:szCs w:val="18"/>
          <w:lang w:val="it-IT"/>
        </w:rPr>
        <w:t xml:space="preserve">ripresa </w:t>
      </w:r>
      <w:r w:rsidR="006B5CF0" w:rsidRPr="00205096">
        <w:rPr>
          <w:rFonts w:ascii="Arial" w:eastAsia="Times New Roman" w:hAnsi="Arial" w:cs="Arial"/>
          <w:i/>
          <w:sz w:val="18"/>
          <w:szCs w:val="18"/>
          <w:lang w:val="it-IT"/>
        </w:rPr>
        <w:t xml:space="preserve">più lento, </w:t>
      </w:r>
      <w:r w:rsidR="003858FC" w:rsidRPr="00205096">
        <w:rPr>
          <w:rFonts w:ascii="Arial" w:eastAsia="Times New Roman" w:hAnsi="Arial" w:cs="Arial"/>
          <w:i/>
          <w:sz w:val="18"/>
          <w:szCs w:val="18"/>
          <w:lang w:val="it-IT"/>
        </w:rPr>
        <w:t xml:space="preserve">in particolare </w:t>
      </w:r>
      <w:r w:rsidR="006B5CF0" w:rsidRPr="00205096">
        <w:rPr>
          <w:rFonts w:ascii="Arial" w:eastAsia="Times New Roman" w:hAnsi="Arial" w:cs="Arial"/>
          <w:i/>
          <w:sz w:val="18"/>
          <w:szCs w:val="18"/>
          <w:lang w:val="it-IT"/>
        </w:rPr>
        <w:t xml:space="preserve">in Cina. </w:t>
      </w:r>
      <w:r w:rsidRPr="00205096">
        <w:rPr>
          <w:rFonts w:ascii="Arial" w:eastAsia="Times New Roman" w:hAnsi="Arial" w:cs="Arial"/>
          <w:i/>
          <w:sz w:val="18"/>
          <w:szCs w:val="18"/>
          <w:lang w:val="it-IT"/>
        </w:rPr>
        <w:t xml:space="preserve">Altri indicatori di performance </w:t>
      </w:r>
      <w:r w:rsidR="009F0A5F">
        <w:rPr>
          <w:rFonts w:ascii="Arial" w:eastAsia="Times New Roman" w:hAnsi="Arial" w:cs="Arial"/>
          <w:i/>
          <w:sz w:val="18"/>
          <w:szCs w:val="18"/>
          <w:lang w:val="it-IT"/>
        </w:rPr>
        <w:t xml:space="preserve">del rendiconto finanziario </w:t>
      </w:r>
      <w:r w:rsidRPr="00205096">
        <w:rPr>
          <w:rFonts w:ascii="Arial" w:eastAsia="Times New Roman" w:hAnsi="Arial" w:cs="Arial"/>
          <w:i/>
          <w:sz w:val="18"/>
          <w:szCs w:val="18"/>
          <w:lang w:val="it-IT"/>
        </w:rPr>
        <w:t>sono migliorati di conseguenza</w:t>
      </w:r>
      <w:r w:rsidR="003858FC" w:rsidRPr="00205096">
        <w:rPr>
          <w:rFonts w:ascii="Arial" w:eastAsia="Times New Roman" w:hAnsi="Arial" w:cs="Arial"/>
          <w:i/>
          <w:sz w:val="18"/>
          <w:szCs w:val="18"/>
          <w:lang w:val="it-IT"/>
        </w:rPr>
        <w:t xml:space="preserve">, </w:t>
      </w:r>
      <w:r w:rsidR="00375C15" w:rsidRPr="00205096">
        <w:rPr>
          <w:rFonts w:ascii="Arial" w:eastAsia="Times New Roman" w:hAnsi="Arial" w:cs="Arial"/>
          <w:i/>
          <w:sz w:val="18"/>
          <w:szCs w:val="18"/>
          <w:lang w:val="it-IT"/>
        </w:rPr>
        <w:t xml:space="preserve">beneficiando </w:t>
      </w:r>
      <w:r w:rsidR="002A5272" w:rsidRPr="00205096">
        <w:rPr>
          <w:rFonts w:ascii="Arial" w:eastAsia="Times New Roman" w:hAnsi="Arial" w:cs="Arial"/>
          <w:i/>
          <w:sz w:val="18"/>
          <w:szCs w:val="18"/>
          <w:lang w:val="it-IT"/>
        </w:rPr>
        <w:t xml:space="preserve">degli </w:t>
      </w:r>
      <w:r w:rsidR="00ED2EFC" w:rsidRPr="00205096">
        <w:rPr>
          <w:rFonts w:ascii="Arial" w:eastAsia="Times New Roman" w:hAnsi="Arial" w:cs="Arial"/>
          <w:i/>
          <w:sz w:val="18"/>
          <w:szCs w:val="18"/>
          <w:lang w:val="it-IT"/>
        </w:rPr>
        <w:t xml:space="preserve">effetti di </w:t>
      </w:r>
      <w:r w:rsidR="00AE5C02" w:rsidRPr="00205096">
        <w:rPr>
          <w:rFonts w:ascii="Arial" w:eastAsia="Times New Roman" w:hAnsi="Arial" w:cs="Arial"/>
          <w:i/>
          <w:sz w:val="18"/>
          <w:szCs w:val="18"/>
          <w:lang w:val="it-IT"/>
        </w:rPr>
        <w:t xml:space="preserve">alcune </w:t>
      </w:r>
      <w:r w:rsidR="002A5272" w:rsidRPr="00205096">
        <w:rPr>
          <w:rFonts w:ascii="Arial" w:eastAsia="Times New Roman" w:hAnsi="Arial" w:cs="Arial"/>
          <w:i/>
          <w:sz w:val="18"/>
          <w:szCs w:val="18"/>
          <w:lang w:val="it-IT"/>
        </w:rPr>
        <w:t xml:space="preserve">rinegoziazioni contrattuali. Il </w:t>
      </w:r>
      <w:r w:rsidR="00E27B96" w:rsidRPr="00205096">
        <w:rPr>
          <w:rFonts w:ascii="Arial" w:eastAsia="Times New Roman" w:hAnsi="Arial" w:cs="Arial"/>
          <w:i/>
          <w:sz w:val="18"/>
          <w:szCs w:val="18"/>
          <w:lang w:val="it-IT"/>
        </w:rPr>
        <w:t xml:space="preserve">nostro cash flow </w:t>
      </w:r>
      <w:r w:rsidR="00802D79">
        <w:rPr>
          <w:rFonts w:ascii="Arial" w:eastAsia="Times New Roman" w:hAnsi="Arial" w:cs="Arial"/>
          <w:i/>
          <w:sz w:val="18"/>
          <w:szCs w:val="18"/>
          <w:lang w:val="it-IT"/>
        </w:rPr>
        <w:t xml:space="preserve">disponibile </w:t>
      </w:r>
      <w:r w:rsidR="00E27B96" w:rsidRPr="00205096">
        <w:rPr>
          <w:rFonts w:ascii="Arial" w:eastAsia="Times New Roman" w:hAnsi="Arial" w:cs="Arial"/>
          <w:i/>
          <w:sz w:val="18"/>
          <w:szCs w:val="18"/>
          <w:lang w:val="it-IT"/>
        </w:rPr>
        <w:t xml:space="preserve">è stato </w:t>
      </w:r>
      <w:r w:rsidR="00D01E99" w:rsidRPr="00205096">
        <w:rPr>
          <w:rFonts w:ascii="Arial" w:eastAsia="Times New Roman" w:hAnsi="Arial" w:cs="Arial"/>
          <w:i/>
          <w:sz w:val="18"/>
          <w:szCs w:val="18"/>
          <w:lang w:val="it-IT"/>
        </w:rPr>
        <w:t xml:space="preserve">influenzato </w:t>
      </w:r>
      <w:r w:rsidR="009F0A5F">
        <w:rPr>
          <w:rFonts w:ascii="Arial" w:eastAsia="Times New Roman" w:hAnsi="Arial" w:cs="Arial"/>
          <w:i/>
          <w:sz w:val="18"/>
          <w:szCs w:val="18"/>
          <w:lang w:val="it-IT"/>
        </w:rPr>
        <w:t>dal pagamento di arretrati di affitti e di canoni</w:t>
      </w:r>
      <w:r w:rsidR="00BB019F" w:rsidRPr="00205096">
        <w:rPr>
          <w:rFonts w:ascii="Arial" w:eastAsia="Times New Roman" w:hAnsi="Arial" w:cs="Arial"/>
          <w:i/>
          <w:sz w:val="18"/>
          <w:szCs w:val="18"/>
          <w:lang w:val="it-IT"/>
        </w:rPr>
        <w:t xml:space="preserve"> </w:t>
      </w:r>
      <w:r w:rsidR="000E6E6F" w:rsidRPr="00205096">
        <w:rPr>
          <w:rFonts w:ascii="Arial" w:eastAsia="Times New Roman" w:hAnsi="Arial" w:cs="Arial"/>
          <w:i/>
          <w:sz w:val="18"/>
          <w:szCs w:val="18"/>
          <w:lang w:val="it-IT"/>
        </w:rPr>
        <w:t xml:space="preserve">legati </w:t>
      </w:r>
      <w:r w:rsidR="009F0A5F">
        <w:rPr>
          <w:rFonts w:ascii="Arial" w:eastAsia="Times New Roman" w:hAnsi="Arial" w:cs="Arial"/>
          <w:i/>
          <w:sz w:val="18"/>
          <w:szCs w:val="18"/>
          <w:lang w:val="it-IT"/>
        </w:rPr>
        <w:t>alla finalizzazione di alcune rinegoziazioni relative a</w:t>
      </w:r>
      <w:r w:rsidR="00ED2EFC" w:rsidRPr="00205096">
        <w:rPr>
          <w:rFonts w:ascii="Arial" w:eastAsia="Times New Roman" w:hAnsi="Arial" w:cs="Arial"/>
          <w:i/>
          <w:sz w:val="18"/>
          <w:szCs w:val="18"/>
          <w:lang w:val="it-IT"/>
        </w:rPr>
        <w:t xml:space="preserve"> </w:t>
      </w:r>
      <w:r w:rsidR="009F0A5F">
        <w:rPr>
          <w:rFonts w:ascii="Arial" w:eastAsia="Times New Roman" w:hAnsi="Arial" w:cs="Arial"/>
          <w:i/>
          <w:sz w:val="18"/>
          <w:szCs w:val="18"/>
          <w:lang w:val="it-IT"/>
        </w:rPr>
        <w:t xml:space="preserve">contratti, </w:t>
      </w:r>
      <w:r w:rsidR="00AE5C02" w:rsidRPr="00205096">
        <w:rPr>
          <w:rFonts w:ascii="Arial" w:eastAsia="Times New Roman" w:hAnsi="Arial" w:cs="Arial"/>
          <w:i/>
          <w:sz w:val="18"/>
          <w:szCs w:val="18"/>
          <w:lang w:val="it-IT"/>
        </w:rPr>
        <w:t xml:space="preserve">mentre </w:t>
      </w:r>
      <w:r w:rsidR="00FB1B40" w:rsidRPr="00205096">
        <w:rPr>
          <w:rFonts w:ascii="Arial" w:eastAsia="Times New Roman" w:hAnsi="Arial" w:cs="Arial"/>
          <w:i/>
          <w:sz w:val="18"/>
          <w:szCs w:val="18"/>
          <w:lang w:val="it-IT"/>
        </w:rPr>
        <w:t xml:space="preserve">abbiamo </w:t>
      </w:r>
      <w:r w:rsidR="00140E15" w:rsidRPr="00205096">
        <w:rPr>
          <w:rFonts w:ascii="Arial" w:eastAsia="Times New Roman" w:hAnsi="Arial" w:cs="Arial"/>
          <w:i/>
          <w:sz w:val="18"/>
          <w:szCs w:val="18"/>
          <w:lang w:val="it-IT"/>
        </w:rPr>
        <w:t xml:space="preserve">generato un cash </w:t>
      </w:r>
      <w:r w:rsidRPr="00205096">
        <w:rPr>
          <w:rFonts w:ascii="Arial" w:eastAsia="Times New Roman" w:hAnsi="Arial" w:cs="Arial"/>
          <w:i/>
          <w:sz w:val="18"/>
          <w:szCs w:val="18"/>
          <w:lang w:val="it-IT"/>
        </w:rPr>
        <w:t xml:space="preserve">flow </w:t>
      </w:r>
      <w:r w:rsidR="00AE5C02" w:rsidRPr="00205096">
        <w:rPr>
          <w:rFonts w:ascii="Arial" w:eastAsia="Times New Roman" w:hAnsi="Arial" w:cs="Arial"/>
          <w:i/>
          <w:sz w:val="18"/>
          <w:szCs w:val="18"/>
          <w:lang w:val="it-IT"/>
        </w:rPr>
        <w:t xml:space="preserve">positivo di </w:t>
      </w:r>
      <w:r w:rsidRPr="00205096">
        <w:rPr>
          <w:rFonts w:ascii="Arial" w:eastAsia="Times New Roman" w:hAnsi="Arial" w:cs="Arial"/>
          <w:i/>
          <w:sz w:val="18"/>
          <w:szCs w:val="18"/>
          <w:lang w:val="it-IT"/>
        </w:rPr>
        <w:t>114,3 milioni di euro</w:t>
      </w:r>
      <w:r w:rsidR="00E1149E" w:rsidRPr="00205096">
        <w:rPr>
          <w:rFonts w:ascii="Arial" w:eastAsia="Times New Roman" w:hAnsi="Arial" w:cs="Arial"/>
          <w:i/>
          <w:sz w:val="18"/>
          <w:szCs w:val="18"/>
          <w:lang w:val="it-IT"/>
        </w:rPr>
        <w:t xml:space="preserve">, con un aumento di 33,6 milioni di euro </w:t>
      </w:r>
      <w:r w:rsidR="006C0560" w:rsidRPr="00205096">
        <w:rPr>
          <w:rFonts w:ascii="Arial" w:eastAsia="Times New Roman" w:hAnsi="Arial" w:cs="Arial"/>
          <w:i/>
          <w:sz w:val="18"/>
          <w:szCs w:val="18"/>
          <w:lang w:val="it-IT"/>
        </w:rPr>
        <w:t xml:space="preserve">o del +41,6% </w:t>
      </w:r>
      <w:r w:rsidR="00AE5C02" w:rsidRPr="00205096">
        <w:rPr>
          <w:rFonts w:ascii="Arial" w:eastAsia="Times New Roman" w:hAnsi="Arial" w:cs="Arial"/>
          <w:i/>
          <w:sz w:val="18"/>
          <w:szCs w:val="18"/>
          <w:lang w:val="it-IT"/>
        </w:rPr>
        <w:t xml:space="preserve">rispetto al </w:t>
      </w:r>
      <w:r w:rsidR="006C0560" w:rsidRPr="00205096">
        <w:rPr>
          <w:rFonts w:ascii="Arial" w:eastAsia="Times New Roman" w:hAnsi="Arial" w:cs="Arial"/>
          <w:i/>
          <w:sz w:val="18"/>
          <w:szCs w:val="18"/>
          <w:lang w:val="it-IT"/>
        </w:rPr>
        <w:t xml:space="preserve">primo semestre del 2022. </w:t>
      </w:r>
    </w:p>
    <w:p w14:paraId="3248BBBC" w14:textId="321EC2AC" w:rsidR="00AE016D" w:rsidRPr="00205096" w:rsidRDefault="00205096">
      <w:pPr>
        <w:spacing w:before="120"/>
        <w:ind w:left="1134"/>
        <w:jc w:val="both"/>
        <w:rPr>
          <w:rFonts w:ascii="Arial" w:eastAsia="Times New Roman" w:hAnsi="Arial" w:cs="Arial"/>
          <w:i/>
          <w:sz w:val="18"/>
          <w:szCs w:val="18"/>
          <w:lang w:val="it-IT"/>
        </w:rPr>
      </w:pPr>
      <w:r w:rsidRPr="00205096">
        <w:rPr>
          <w:rFonts w:ascii="Arial" w:eastAsia="Times New Roman" w:hAnsi="Arial" w:cs="Arial"/>
          <w:i/>
          <w:sz w:val="18"/>
          <w:szCs w:val="18"/>
          <w:lang w:val="it-IT"/>
        </w:rPr>
        <w:t>La nostra strategia di crescita continua a essere guidata</w:t>
      </w:r>
      <w:r w:rsidR="00802D79">
        <w:rPr>
          <w:rFonts w:ascii="Arial" w:eastAsia="Times New Roman" w:hAnsi="Arial" w:cs="Arial"/>
          <w:i/>
          <w:sz w:val="18"/>
          <w:szCs w:val="18"/>
          <w:lang w:val="it-IT"/>
        </w:rPr>
        <w:t xml:space="preserve"> per i guadagni</w:t>
      </w:r>
      <w:r w:rsidR="00382F35">
        <w:rPr>
          <w:rFonts w:ascii="Arial" w:eastAsia="Times New Roman" w:hAnsi="Arial" w:cs="Arial"/>
          <w:i/>
          <w:sz w:val="18"/>
          <w:szCs w:val="18"/>
          <w:lang w:val="it-IT"/>
        </w:rPr>
        <w:t xml:space="preserve"> di</w:t>
      </w:r>
      <w:r w:rsidRPr="00205096">
        <w:rPr>
          <w:rFonts w:ascii="Arial" w:eastAsia="Times New Roman" w:hAnsi="Arial" w:cs="Arial"/>
          <w:i/>
          <w:sz w:val="18"/>
          <w:szCs w:val="18"/>
          <w:lang w:val="it-IT"/>
        </w:rPr>
        <w:t xml:space="preserve"> contratti organici</w:t>
      </w:r>
      <w:r w:rsidR="00052BDD" w:rsidRPr="00205096">
        <w:rPr>
          <w:rFonts w:ascii="Arial" w:eastAsia="Times New Roman" w:hAnsi="Arial" w:cs="Arial"/>
          <w:i/>
          <w:sz w:val="18"/>
          <w:szCs w:val="18"/>
          <w:lang w:val="it-IT"/>
        </w:rPr>
        <w:t xml:space="preserve">, come </w:t>
      </w:r>
      <w:r w:rsidR="00B25936" w:rsidRPr="00205096">
        <w:rPr>
          <w:rFonts w:ascii="Arial" w:eastAsia="Times New Roman" w:hAnsi="Arial" w:cs="Arial"/>
          <w:i/>
          <w:sz w:val="18"/>
          <w:szCs w:val="18"/>
          <w:lang w:val="it-IT"/>
        </w:rPr>
        <w:t xml:space="preserve">la più grande </w:t>
      </w:r>
      <w:r w:rsidR="00052BDD" w:rsidRPr="00205096">
        <w:rPr>
          <w:rFonts w:ascii="Arial" w:eastAsia="Times New Roman" w:hAnsi="Arial" w:cs="Arial"/>
          <w:i/>
          <w:sz w:val="18"/>
          <w:szCs w:val="18"/>
          <w:lang w:val="it-IT"/>
        </w:rPr>
        <w:t xml:space="preserve">concessione pubblicitaria </w:t>
      </w:r>
      <w:r w:rsidR="00866408" w:rsidRPr="00205096">
        <w:rPr>
          <w:rFonts w:ascii="Arial" w:eastAsia="Times New Roman" w:hAnsi="Arial" w:cs="Arial"/>
          <w:i/>
          <w:sz w:val="18"/>
          <w:szCs w:val="18"/>
          <w:lang w:val="it-IT"/>
        </w:rPr>
        <w:t>OOH e DOOH della Norvegia, e da acquisizioni mirate</w:t>
      </w:r>
      <w:r w:rsidR="00E610CF" w:rsidRPr="00205096">
        <w:rPr>
          <w:rFonts w:ascii="Arial" w:eastAsia="Times New Roman" w:hAnsi="Arial" w:cs="Arial"/>
          <w:i/>
          <w:sz w:val="18"/>
          <w:szCs w:val="18"/>
          <w:lang w:val="it-IT"/>
        </w:rPr>
        <w:t>, tra cui le attività di Clear Channel in Italia e Spagna nel secondo trimestre</w:t>
      </w:r>
      <w:r w:rsidR="00663437" w:rsidRPr="00205096">
        <w:rPr>
          <w:rFonts w:ascii="Arial" w:eastAsia="Times New Roman" w:hAnsi="Arial" w:cs="Arial"/>
          <w:i/>
          <w:sz w:val="18"/>
          <w:szCs w:val="18"/>
          <w:lang w:val="it-IT"/>
        </w:rPr>
        <w:t xml:space="preserve">. </w:t>
      </w:r>
    </w:p>
    <w:p w14:paraId="2B56E853" w14:textId="2D8E3CF4" w:rsidR="00AE016D" w:rsidRPr="00205096" w:rsidRDefault="00205096">
      <w:pPr>
        <w:spacing w:before="120"/>
        <w:ind w:left="1134"/>
        <w:jc w:val="both"/>
        <w:rPr>
          <w:rFonts w:ascii="Arial" w:eastAsia="Times New Roman" w:hAnsi="Arial" w:cs="Arial"/>
          <w:i/>
          <w:sz w:val="18"/>
          <w:szCs w:val="18"/>
          <w:lang w:val="it-IT"/>
        </w:rPr>
      </w:pPr>
      <w:r w:rsidRPr="00205096">
        <w:rPr>
          <w:rFonts w:ascii="Arial" w:eastAsia="Times New Roman" w:hAnsi="Arial" w:cs="Arial"/>
          <w:i/>
          <w:sz w:val="18"/>
          <w:szCs w:val="18"/>
          <w:lang w:val="it-IT"/>
        </w:rPr>
        <w:t xml:space="preserve">Abbiamo riaffermato l'eccellenza delle nostre pratiche di </w:t>
      </w:r>
      <w:r w:rsidR="00663437" w:rsidRPr="00205096">
        <w:rPr>
          <w:rFonts w:ascii="Arial" w:eastAsia="Times New Roman" w:hAnsi="Arial" w:cs="Arial"/>
          <w:i/>
          <w:sz w:val="18"/>
          <w:szCs w:val="18"/>
          <w:lang w:val="it-IT"/>
        </w:rPr>
        <w:t xml:space="preserve">sviluppo </w:t>
      </w:r>
      <w:r w:rsidRPr="00205096">
        <w:rPr>
          <w:rFonts w:ascii="Arial" w:eastAsia="Times New Roman" w:hAnsi="Arial" w:cs="Arial"/>
          <w:i/>
          <w:sz w:val="18"/>
          <w:szCs w:val="18"/>
          <w:lang w:val="it-IT"/>
        </w:rPr>
        <w:t>sostenibile, riconosciute come best in class dalle agenzie di rating extra-finanziario, con il lancio a giugno della nostra nuova strategia climatica "committed</w:t>
      </w:r>
      <w:r w:rsidR="00C0787F">
        <w:rPr>
          <w:rFonts w:ascii="Arial" w:eastAsia="Times New Roman" w:hAnsi="Arial" w:cs="Arial"/>
          <w:i/>
          <w:sz w:val="18"/>
          <w:szCs w:val="18"/>
          <w:lang w:val="it-IT"/>
        </w:rPr>
        <w:t xml:space="preserve"> </w:t>
      </w:r>
      <w:r w:rsidR="00C0787F" w:rsidRPr="00C0787F">
        <w:rPr>
          <w:rFonts w:ascii="Arial" w:eastAsia="Times New Roman" w:hAnsi="Arial" w:cs="Arial"/>
          <w:i/>
          <w:sz w:val="18"/>
          <w:szCs w:val="18"/>
          <w:lang w:val="it-IT"/>
        </w:rPr>
        <w:t xml:space="preserve"> </w:t>
      </w:r>
      <w:r w:rsidR="00C0787F" w:rsidRPr="00205096">
        <w:rPr>
          <w:rFonts w:ascii="Arial" w:eastAsia="Times New Roman" w:hAnsi="Arial" w:cs="Arial"/>
          <w:i/>
          <w:sz w:val="18"/>
          <w:szCs w:val="18"/>
          <w:lang w:val="it-IT"/>
        </w:rPr>
        <w:t>SBTi</w:t>
      </w:r>
      <w:r w:rsidRPr="00205096">
        <w:rPr>
          <w:rFonts w:ascii="Arial" w:eastAsia="Times New Roman" w:hAnsi="Arial" w:cs="Arial"/>
          <w:i/>
          <w:sz w:val="18"/>
          <w:szCs w:val="18"/>
          <w:lang w:val="it-IT"/>
        </w:rPr>
        <w:t xml:space="preserve">", che mira a ridurre ulteriormente la nostra impronta di carbonio in tutta la nostra catena del valore. Questa strategia si basa su tre principi: misurare, ridurre e contribuire. Mira a </w:t>
      </w:r>
      <w:r w:rsidR="00E07A52" w:rsidRPr="00205096">
        <w:rPr>
          <w:rFonts w:ascii="Arial" w:eastAsia="Times New Roman" w:hAnsi="Arial" w:cs="Arial"/>
          <w:i/>
          <w:sz w:val="18"/>
          <w:szCs w:val="18"/>
          <w:lang w:val="it-IT"/>
        </w:rPr>
        <w:t xml:space="preserve">raggiungere l'obiettivo Net Zero </w:t>
      </w:r>
      <w:r w:rsidR="00A5209C" w:rsidRPr="00205096">
        <w:rPr>
          <w:rFonts w:ascii="Arial" w:eastAsia="Times New Roman" w:hAnsi="Arial" w:cs="Arial"/>
          <w:i/>
          <w:sz w:val="18"/>
          <w:szCs w:val="18"/>
          <w:lang w:val="it-IT"/>
        </w:rPr>
        <w:t xml:space="preserve">Carbon </w:t>
      </w:r>
      <w:r>
        <w:rPr>
          <w:rFonts w:ascii="Arial" w:eastAsia="Times New Roman" w:hAnsi="Arial" w:cs="Arial"/>
          <w:i/>
          <w:sz w:val="18"/>
          <w:szCs w:val="18"/>
          <w:lang w:val="it-IT"/>
        </w:rPr>
        <w:t>entro il 2050 (</w:t>
      </w:r>
      <w:r w:rsidR="00382F35">
        <w:rPr>
          <w:rFonts w:ascii="Arial" w:eastAsia="Times New Roman" w:hAnsi="Arial" w:cs="Arial"/>
          <w:i/>
          <w:sz w:val="18"/>
          <w:szCs w:val="18"/>
          <w:lang w:val="it-IT"/>
        </w:rPr>
        <w:t>ambiti</w:t>
      </w:r>
      <w:r>
        <w:rPr>
          <w:rFonts w:ascii="Arial" w:eastAsia="Times New Roman" w:hAnsi="Arial" w:cs="Arial"/>
          <w:i/>
          <w:sz w:val="18"/>
          <w:szCs w:val="18"/>
          <w:lang w:val="it-IT"/>
        </w:rPr>
        <w:t xml:space="preserve"> </w:t>
      </w:r>
      <w:r w:rsidRPr="00205096">
        <w:rPr>
          <w:rFonts w:ascii="Arial" w:eastAsia="Times New Roman" w:hAnsi="Arial" w:cs="Arial"/>
          <w:i/>
          <w:sz w:val="18"/>
          <w:szCs w:val="18"/>
          <w:lang w:val="it-IT"/>
        </w:rPr>
        <w:t xml:space="preserve">1, 2 e 3) e integra la nostra </w:t>
      </w:r>
      <w:r w:rsidR="00570F57" w:rsidRPr="00205096">
        <w:rPr>
          <w:rFonts w:ascii="Arial" w:eastAsia="Times New Roman" w:hAnsi="Arial" w:cs="Arial"/>
          <w:i/>
          <w:sz w:val="18"/>
          <w:szCs w:val="18"/>
          <w:lang w:val="it-IT"/>
        </w:rPr>
        <w:t xml:space="preserve">ambiziosa </w:t>
      </w:r>
      <w:r w:rsidRPr="00205096">
        <w:rPr>
          <w:rFonts w:ascii="Arial" w:eastAsia="Times New Roman" w:hAnsi="Arial" w:cs="Arial"/>
          <w:i/>
          <w:sz w:val="18"/>
          <w:szCs w:val="18"/>
          <w:lang w:val="it-IT"/>
        </w:rPr>
        <w:t xml:space="preserve">strategia </w:t>
      </w:r>
      <w:r w:rsidR="00EC581C">
        <w:rPr>
          <w:rFonts w:ascii="Arial" w:eastAsia="Times New Roman" w:hAnsi="Arial" w:cs="Arial"/>
          <w:i/>
          <w:sz w:val="18"/>
          <w:szCs w:val="18"/>
          <w:lang w:val="it-IT"/>
        </w:rPr>
        <w:t>ESG</w:t>
      </w:r>
      <w:r w:rsidR="00EC581C" w:rsidRPr="00205096">
        <w:rPr>
          <w:rFonts w:ascii="Arial" w:eastAsia="Times New Roman" w:hAnsi="Arial" w:cs="Arial"/>
          <w:i/>
          <w:sz w:val="18"/>
          <w:szCs w:val="18"/>
          <w:lang w:val="it-IT"/>
        </w:rPr>
        <w:t xml:space="preserve"> </w:t>
      </w:r>
      <w:r w:rsidRPr="00205096">
        <w:rPr>
          <w:rFonts w:ascii="Arial" w:eastAsia="Times New Roman" w:hAnsi="Arial" w:cs="Arial"/>
          <w:i/>
          <w:sz w:val="18"/>
          <w:szCs w:val="18"/>
          <w:lang w:val="it-IT"/>
        </w:rPr>
        <w:t xml:space="preserve">2030. </w:t>
      </w:r>
    </w:p>
    <w:p w14:paraId="401B8780" w14:textId="0E258FEC" w:rsidR="00AE016D" w:rsidRPr="00205096" w:rsidRDefault="00205096">
      <w:pPr>
        <w:spacing w:before="120"/>
        <w:ind w:left="1134"/>
        <w:jc w:val="both"/>
        <w:rPr>
          <w:rFonts w:ascii="Arial" w:hAnsi="Arial" w:cs="Arial"/>
          <w:i/>
          <w:iCs/>
          <w:sz w:val="18"/>
          <w:szCs w:val="18"/>
          <w:lang w:val="it-IT"/>
        </w:rPr>
      </w:pPr>
      <w:r w:rsidRPr="00205096">
        <w:rPr>
          <w:rFonts w:ascii="Arial" w:eastAsia="Times New Roman" w:hAnsi="Arial" w:cs="Arial"/>
          <w:i/>
          <w:sz w:val="18"/>
          <w:szCs w:val="18"/>
          <w:lang w:val="it-IT"/>
        </w:rPr>
        <w:t xml:space="preserve">Per il terzo trimestre, prevediamo ora una </w:t>
      </w:r>
      <w:r w:rsidR="00E7111E" w:rsidRPr="00205096">
        <w:rPr>
          <w:rFonts w:ascii="Arial" w:eastAsia="Times New Roman" w:hAnsi="Arial" w:cs="Arial"/>
          <w:i/>
          <w:sz w:val="18"/>
          <w:szCs w:val="18"/>
          <w:lang w:val="it-IT"/>
        </w:rPr>
        <w:t xml:space="preserve">crescita </w:t>
      </w:r>
      <w:r w:rsidR="009F0A5F">
        <w:rPr>
          <w:rFonts w:ascii="Arial" w:eastAsia="Times New Roman" w:hAnsi="Arial" w:cs="Arial"/>
          <w:i/>
          <w:sz w:val="18"/>
          <w:szCs w:val="18"/>
          <w:lang w:val="it-IT"/>
        </w:rPr>
        <w:t xml:space="preserve">organica </w:t>
      </w:r>
      <w:r w:rsidR="006A2403">
        <w:rPr>
          <w:rFonts w:ascii="Arial" w:eastAsia="Times New Roman" w:hAnsi="Arial" w:cs="Arial"/>
          <w:i/>
          <w:sz w:val="18"/>
          <w:szCs w:val="18"/>
          <w:lang w:val="it-IT"/>
        </w:rPr>
        <w:t>del fatturato</w:t>
      </w:r>
      <w:r w:rsidR="00E7111E" w:rsidRPr="00205096">
        <w:rPr>
          <w:rFonts w:ascii="Arial" w:eastAsia="Times New Roman" w:hAnsi="Arial" w:cs="Arial"/>
          <w:i/>
          <w:sz w:val="18"/>
          <w:szCs w:val="18"/>
          <w:lang w:val="it-IT"/>
        </w:rPr>
        <w:t xml:space="preserve"> di circa il </w:t>
      </w:r>
      <w:r w:rsidR="00DB6DC0" w:rsidRPr="00205096">
        <w:rPr>
          <w:rFonts w:ascii="Arial" w:eastAsia="Times New Roman" w:hAnsi="Arial" w:cs="Arial"/>
          <w:i/>
          <w:sz w:val="18"/>
          <w:szCs w:val="18"/>
          <w:lang w:val="it-IT"/>
        </w:rPr>
        <w:br/>
      </w:r>
      <w:r w:rsidR="00E7111E" w:rsidRPr="00205096">
        <w:rPr>
          <w:rFonts w:ascii="Arial" w:eastAsia="Times New Roman" w:hAnsi="Arial" w:cs="Arial"/>
          <w:i/>
          <w:sz w:val="18"/>
          <w:szCs w:val="18"/>
          <w:lang w:val="it-IT"/>
        </w:rPr>
        <w:t>+</w:t>
      </w:r>
      <w:r w:rsidR="00A97445">
        <w:rPr>
          <w:rFonts w:ascii="Arial" w:eastAsia="Times New Roman" w:hAnsi="Arial" w:cs="Arial"/>
          <w:i/>
          <w:sz w:val="18"/>
          <w:szCs w:val="18"/>
          <w:lang w:val="it-IT"/>
        </w:rPr>
        <w:t>7</w:t>
      </w:r>
      <w:r w:rsidR="00E7111E" w:rsidRPr="00205096">
        <w:rPr>
          <w:rFonts w:ascii="Arial" w:eastAsia="Times New Roman" w:hAnsi="Arial" w:cs="Arial"/>
          <w:i/>
          <w:sz w:val="18"/>
          <w:szCs w:val="18"/>
          <w:lang w:val="it-IT"/>
        </w:rPr>
        <w:t xml:space="preserve">% </w:t>
      </w:r>
      <w:r w:rsidR="00FB3E89" w:rsidRPr="00205096">
        <w:rPr>
          <w:rFonts w:ascii="Arial" w:eastAsia="Times New Roman" w:hAnsi="Arial" w:cs="Arial"/>
          <w:i/>
          <w:sz w:val="18"/>
          <w:szCs w:val="18"/>
          <w:lang w:val="it-IT"/>
        </w:rPr>
        <w:t xml:space="preserve">con la </w:t>
      </w:r>
      <w:r w:rsidR="00683FDD" w:rsidRPr="00205096">
        <w:rPr>
          <w:rFonts w:ascii="Arial" w:eastAsia="Times New Roman" w:hAnsi="Arial" w:cs="Arial"/>
          <w:i/>
          <w:sz w:val="18"/>
          <w:szCs w:val="18"/>
          <w:lang w:val="it-IT"/>
        </w:rPr>
        <w:t xml:space="preserve">Cina </w:t>
      </w:r>
      <w:r w:rsidR="009F4853" w:rsidRPr="00205096">
        <w:rPr>
          <w:rFonts w:ascii="Arial" w:eastAsia="Times New Roman" w:hAnsi="Arial" w:cs="Arial"/>
          <w:i/>
          <w:sz w:val="18"/>
          <w:szCs w:val="18"/>
          <w:lang w:val="it-IT"/>
        </w:rPr>
        <w:t xml:space="preserve">al di sotto della </w:t>
      </w:r>
      <w:r w:rsidR="00A20431" w:rsidRPr="00205096">
        <w:rPr>
          <w:rFonts w:ascii="Arial" w:eastAsia="Times New Roman" w:hAnsi="Arial" w:cs="Arial"/>
          <w:i/>
          <w:sz w:val="18"/>
          <w:szCs w:val="18"/>
          <w:lang w:val="it-IT"/>
        </w:rPr>
        <w:t>media del Gruppo, a causa d</w:t>
      </w:r>
      <w:r w:rsidR="009F0A5F">
        <w:rPr>
          <w:rFonts w:ascii="Arial" w:eastAsia="Times New Roman" w:hAnsi="Arial" w:cs="Arial"/>
          <w:i/>
          <w:sz w:val="18"/>
          <w:szCs w:val="18"/>
          <w:lang w:val="it-IT"/>
        </w:rPr>
        <w:t>i una</w:t>
      </w:r>
      <w:r w:rsidR="00A20431" w:rsidRPr="00205096">
        <w:rPr>
          <w:rFonts w:ascii="Arial" w:eastAsia="Times New Roman" w:hAnsi="Arial" w:cs="Arial"/>
          <w:i/>
          <w:sz w:val="18"/>
          <w:szCs w:val="18"/>
          <w:lang w:val="it-IT"/>
        </w:rPr>
        <w:t xml:space="preserve"> </w:t>
      </w:r>
      <w:r w:rsidR="00FB3E89" w:rsidRPr="00205096">
        <w:rPr>
          <w:rFonts w:ascii="Arial" w:eastAsia="Times New Roman" w:hAnsi="Arial" w:cs="Arial"/>
          <w:i/>
          <w:sz w:val="18"/>
          <w:szCs w:val="18"/>
          <w:lang w:val="it-IT"/>
        </w:rPr>
        <w:t xml:space="preserve">lenta </w:t>
      </w:r>
      <w:r w:rsidR="006D3A5E" w:rsidRPr="00205096">
        <w:rPr>
          <w:rFonts w:ascii="Arial" w:eastAsia="Times New Roman" w:hAnsi="Arial" w:cs="Arial"/>
          <w:i/>
          <w:sz w:val="18"/>
          <w:szCs w:val="18"/>
          <w:lang w:val="it-IT"/>
        </w:rPr>
        <w:t>ripresa del traffico internazionale e dell'impatto del mancato rinnovo dei contratti di</w:t>
      </w:r>
      <w:r w:rsidR="006A2403">
        <w:rPr>
          <w:rFonts w:ascii="Arial" w:eastAsia="Times New Roman" w:hAnsi="Arial" w:cs="Arial"/>
          <w:i/>
          <w:sz w:val="18"/>
          <w:szCs w:val="18"/>
          <w:lang w:val="it-IT"/>
        </w:rPr>
        <w:t xml:space="preserve"> </w:t>
      </w:r>
      <w:r w:rsidR="006A2403" w:rsidRPr="00205096">
        <w:rPr>
          <w:rFonts w:ascii="Arial" w:eastAsia="Times New Roman" w:hAnsi="Arial" w:cs="Arial"/>
          <w:i/>
          <w:sz w:val="18"/>
          <w:szCs w:val="18"/>
          <w:lang w:val="it-IT"/>
        </w:rPr>
        <w:t>Guangzhou</w:t>
      </w:r>
      <w:r w:rsidR="006D3A5E" w:rsidRPr="00205096">
        <w:rPr>
          <w:rFonts w:ascii="Arial" w:eastAsia="Times New Roman" w:hAnsi="Arial" w:cs="Arial"/>
          <w:i/>
          <w:sz w:val="18"/>
          <w:szCs w:val="18"/>
          <w:lang w:val="it-IT"/>
        </w:rPr>
        <w:t xml:space="preserve">. </w:t>
      </w:r>
    </w:p>
    <w:p w14:paraId="7B2A210C" w14:textId="44C53907" w:rsidR="00AE016D" w:rsidRPr="00205096" w:rsidRDefault="00205096">
      <w:pPr>
        <w:spacing w:before="120"/>
        <w:ind w:left="1134"/>
        <w:jc w:val="both"/>
        <w:rPr>
          <w:rFonts w:ascii="Arial" w:eastAsia="Times New Roman" w:hAnsi="Arial" w:cs="Arial"/>
          <w:i/>
          <w:sz w:val="18"/>
          <w:szCs w:val="18"/>
          <w:lang w:val="it-IT"/>
        </w:rPr>
      </w:pPr>
      <w:r w:rsidRPr="00205096">
        <w:rPr>
          <w:rFonts w:ascii="Arial" w:eastAsia="Times New Roman" w:hAnsi="Arial" w:cs="Arial"/>
          <w:i/>
          <w:sz w:val="18"/>
          <w:szCs w:val="18"/>
          <w:lang w:val="it-IT"/>
        </w:rPr>
        <w:t xml:space="preserve">In qualità di azienda pubblicitaria esterna più digitalizzata al mondo, con una nuova piattaforma di vendita dell'audience alimentata da dati di qualità, il nostro portafoglio ben diversificato, la nostra capacità di acquisire nuovi affari, la nostra solida struttura finanziaria, la qualità dei nostri team in tutto il mondo e la reputazione di eccellenza nella </w:t>
      </w:r>
      <w:r w:rsidR="00EC581C">
        <w:rPr>
          <w:rFonts w:ascii="Arial" w:eastAsia="Times New Roman" w:hAnsi="Arial" w:cs="Arial"/>
          <w:i/>
          <w:sz w:val="18"/>
          <w:szCs w:val="18"/>
          <w:lang w:val="it-IT"/>
        </w:rPr>
        <w:t>ESG</w:t>
      </w:r>
      <w:r w:rsidRPr="00205096">
        <w:rPr>
          <w:rFonts w:ascii="Arial" w:eastAsia="Times New Roman" w:hAnsi="Arial" w:cs="Arial"/>
          <w:i/>
          <w:sz w:val="18"/>
          <w:szCs w:val="18"/>
          <w:lang w:val="it-IT"/>
        </w:rPr>
        <w:t>, riteniamo di essere in una posizione ottimale per beneficiare della ripresa. Siamo più che mai convinti del potere dei nostri media in un panorama pubblicitario sempre più frammentato e digitale, e del ruolo importante che continueranno a svolgere nella crescita economica e nella trasformazione positiva della nostra società</w:t>
      </w:r>
      <w:r w:rsidR="00F770B2">
        <w:rPr>
          <w:rFonts w:ascii="Arial" w:eastAsia="Times New Roman" w:hAnsi="Arial" w:cs="Arial"/>
          <w:i/>
          <w:sz w:val="18"/>
          <w:szCs w:val="18"/>
          <w:lang w:val="it-IT"/>
        </w:rPr>
        <w:t>”</w:t>
      </w:r>
      <w:r w:rsidRPr="00205096">
        <w:rPr>
          <w:rFonts w:ascii="Arial" w:eastAsia="Times New Roman" w:hAnsi="Arial" w:cs="Arial"/>
          <w:i/>
          <w:sz w:val="18"/>
          <w:szCs w:val="18"/>
          <w:lang w:val="it-IT"/>
        </w:rPr>
        <w:t>.</w:t>
      </w:r>
    </w:p>
    <w:p w14:paraId="1A42CA9D" w14:textId="77777777" w:rsidR="00AE460C" w:rsidRPr="00205096" w:rsidRDefault="00AE460C" w:rsidP="00901309">
      <w:pPr>
        <w:spacing w:before="120"/>
        <w:ind w:left="1134"/>
        <w:jc w:val="both"/>
        <w:rPr>
          <w:rFonts w:ascii="Arial" w:eastAsia="Times New Roman" w:hAnsi="Arial" w:cs="Arial"/>
          <w:i/>
          <w:sz w:val="18"/>
          <w:szCs w:val="18"/>
          <w:lang w:val="it-IT"/>
        </w:rPr>
      </w:pPr>
    </w:p>
    <w:p w14:paraId="0F63A941" w14:textId="77777777" w:rsidR="00AE460C" w:rsidRPr="00205096" w:rsidRDefault="00AE460C" w:rsidP="00901309">
      <w:pPr>
        <w:spacing w:before="120"/>
        <w:ind w:left="1134"/>
        <w:jc w:val="both"/>
        <w:rPr>
          <w:rFonts w:ascii="Arial" w:hAnsi="Arial"/>
          <w:sz w:val="18"/>
          <w:szCs w:val="18"/>
          <w:lang w:val="it-IT"/>
        </w:rPr>
      </w:pPr>
    </w:p>
    <w:p w14:paraId="05167825" w14:textId="77777777" w:rsidR="00AE016D" w:rsidRPr="00205096" w:rsidRDefault="00205096">
      <w:pPr>
        <w:ind w:left="1134"/>
        <w:jc w:val="both"/>
        <w:rPr>
          <w:rFonts w:ascii="Arial" w:hAnsi="Arial"/>
          <w:sz w:val="18"/>
          <w:szCs w:val="18"/>
          <w:lang w:val="it-IT"/>
        </w:rPr>
      </w:pPr>
      <w:r w:rsidRPr="00205096">
        <w:rPr>
          <w:rFonts w:ascii="Arial" w:hAnsi="Arial"/>
          <w:sz w:val="18"/>
          <w:szCs w:val="18"/>
          <w:lang w:val="it-IT"/>
        </w:rPr>
        <w:t>A seguito dell'applicazione dell'IFRS 11 dal 1</w:t>
      </w:r>
      <w:r>
        <w:rPr>
          <w:rFonts w:ascii="Arial" w:hAnsi="Arial"/>
          <w:sz w:val="18"/>
          <w:szCs w:val="18"/>
          <w:vertAlign w:val="superscript"/>
          <w:lang w:val="it-IT"/>
        </w:rPr>
        <w:t>°</w:t>
      </w:r>
      <w:r w:rsidRPr="00205096">
        <w:rPr>
          <w:rFonts w:ascii="Arial" w:hAnsi="Arial"/>
          <w:sz w:val="18"/>
          <w:szCs w:val="18"/>
          <w:lang w:val="it-IT"/>
        </w:rPr>
        <w:t xml:space="preserve"> gennaio 2014 e dell'IFRS 16 dal 1</w:t>
      </w:r>
      <w:r>
        <w:rPr>
          <w:rFonts w:ascii="Arial" w:hAnsi="Arial"/>
          <w:sz w:val="18"/>
          <w:szCs w:val="18"/>
          <w:vertAlign w:val="superscript"/>
          <w:lang w:val="it-IT"/>
        </w:rPr>
        <w:t>°</w:t>
      </w:r>
      <w:r>
        <w:rPr>
          <w:rFonts w:ascii="Arial" w:hAnsi="Arial"/>
          <w:sz w:val="18"/>
          <w:szCs w:val="18"/>
          <w:lang w:val="it-IT"/>
        </w:rPr>
        <w:t xml:space="preserve"> gennaio 2019</w:t>
      </w:r>
      <w:r w:rsidRPr="00205096">
        <w:rPr>
          <w:rFonts w:ascii="Arial" w:hAnsi="Arial"/>
          <w:sz w:val="18"/>
          <w:szCs w:val="18"/>
          <w:lang w:val="it-IT"/>
        </w:rPr>
        <w:t xml:space="preserve"> e in conformità alle raccomandazioni dell'AMF, i dati operativi presentati di seguito sono stati adeguati:</w:t>
      </w:r>
    </w:p>
    <w:p w14:paraId="4A0BE4B4" w14:textId="77777777" w:rsidR="00AE016D" w:rsidRPr="00205096" w:rsidRDefault="00205096">
      <w:pPr>
        <w:pStyle w:val="Paragrafoelenco"/>
        <w:numPr>
          <w:ilvl w:val="0"/>
          <w:numId w:val="29"/>
        </w:numPr>
        <w:ind w:left="1701" w:hanging="218"/>
        <w:jc w:val="both"/>
        <w:rPr>
          <w:rFonts w:ascii="Arial" w:hAnsi="Arial"/>
          <w:sz w:val="18"/>
          <w:szCs w:val="18"/>
          <w:lang w:val="it-IT"/>
        </w:rPr>
      </w:pPr>
      <w:r w:rsidRPr="00205096">
        <w:rPr>
          <w:rFonts w:ascii="Arial" w:hAnsi="Arial"/>
          <w:sz w:val="18"/>
          <w:szCs w:val="18"/>
          <w:lang w:val="it-IT"/>
        </w:rPr>
        <w:t>per tenere conto dell'impatto proporzionale delle società a controllo congiunto, con riferimento all'IFRS 11,</w:t>
      </w:r>
    </w:p>
    <w:p w14:paraId="4551AF3F" w14:textId="6D2B25E1" w:rsidR="00AE016D" w:rsidRPr="00205096" w:rsidRDefault="00205096">
      <w:pPr>
        <w:pStyle w:val="Paragrafoelenco"/>
        <w:numPr>
          <w:ilvl w:val="0"/>
          <w:numId w:val="29"/>
        </w:numPr>
        <w:ind w:left="1701" w:hanging="218"/>
        <w:jc w:val="both"/>
        <w:rPr>
          <w:rFonts w:ascii="Arial" w:hAnsi="Arial"/>
          <w:sz w:val="18"/>
          <w:szCs w:val="18"/>
          <w:lang w:val="it-IT"/>
        </w:rPr>
      </w:pPr>
      <w:r w:rsidRPr="00205096">
        <w:rPr>
          <w:rFonts w:ascii="Arial" w:hAnsi="Arial"/>
          <w:sz w:val="18"/>
          <w:szCs w:val="18"/>
          <w:lang w:val="it-IT"/>
        </w:rPr>
        <w:t xml:space="preserve">per escludere l'impatto dell'IFRS 16 sui nostri leasing del </w:t>
      </w:r>
      <w:r w:rsidR="00373C7C">
        <w:rPr>
          <w:rFonts w:ascii="Arial" w:hAnsi="Arial"/>
          <w:sz w:val="18"/>
          <w:szCs w:val="18"/>
          <w:lang w:val="it-IT"/>
        </w:rPr>
        <w:t>“</w:t>
      </w:r>
      <w:r w:rsidRPr="00205096">
        <w:rPr>
          <w:rFonts w:ascii="Arial" w:hAnsi="Arial"/>
          <w:sz w:val="18"/>
          <w:szCs w:val="18"/>
          <w:lang w:val="it-IT"/>
        </w:rPr>
        <w:t>core business</w:t>
      </w:r>
      <w:r w:rsidR="00373C7C">
        <w:rPr>
          <w:rFonts w:ascii="Arial" w:hAnsi="Arial"/>
          <w:sz w:val="18"/>
          <w:szCs w:val="18"/>
          <w:lang w:val="it-IT"/>
        </w:rPr>
        <w:t>”</w:t>
      </w:r>
      <w:r w:rsidRPr="00205096">
        <w:rPr>
          <w:rFonts w:ascii="Arial" w:hAnsi="Arial"/>
          <w:sz w:val="18"/>
          <w:szCs w:val="18"/>
          <w:lang w:val="it-IT"/>
        </w:rPr>
        <w:t xml:space="preserve"> (leasing di siti per strutture pubblicitarie, esclusi i leasing di immobili e veicoli).</w:t>
      </w:r>
    </w:p>
    <w:p w14:paraId="69BCE644" w14:textId="0288D9E8" w:rsidR="00AE016D" w:rsidRPr="00205096" w:rsidRDefault="00205096">
      <w:pPr>
        <w:ind w:left="1134"/>
        <w:jc w:val="both"/>
        <w:rPr>
          <w:rFonts w:ascii="Arial" w:hAnsi="Arial"/>
          <w:sz w:val="18"/>
          <w:szCs w:val="18"/>
          <w:lang w:val="it-IT"/>
        </w:rPr>
      </w:pPr>
      <w:r w:rsidRPr="00205096">
        <w:rPr>
          <w:rFonts w:ascii="Arial" w:hAnsi="Arial"/>
          <w:sz w:val="18"/>
          <w:szCs w:val="18"/>
          <w:lang w:val="it-IT"/>
        </w:rPr>
        <w:t xml:space="preserve">Per una definizione dei dati rettificati e una riconciliazione con i dati IFRS, si rimanda alla sezione "Dati </w:t>
      </w:r>
      <w:r w:rsidR="00EE1745">
        <w:rPr>
          <w:rFonts w:ascii="Arial" w:hAnsi="Arial"/>
          <w:sz w:val="18"/>
          <w:szCs w:val="18"/>
          <w:lang w:val="it-IT"/>
        </w:rPr>
        <w:t>rideterminati</w:t>
      </w:r>
      <w:r w:rsidRPr="00205096">
        <w:rPr>
          <w:rFonts w:ascii="Arial" w:hAnsi="Arial"/>
          <w:sz w:val="18"/>
          <w:szCs w:val="18"/>
          <w:lang w:val="it-IT"/>
        </w:rPr>
        <w:t xml:space="preserve">" a pagina </w:t>
      </w:r>
      <w:r w:rsidR="0076685E" w:rsidRPr="00205096">
        <w:rPr>
          <w:rFonts w:ascii="Arial" w:hAnsi="Arial"/>
          <w:sz w:val="18"/>
          <w:szCs w:val="18"/>
          <w:lang w:val="it-IT"/>
        </w:rPr>
        <w:t xml:space="preserve">6 </w:t>
      </w:r>
      <w:r w:rsidRPr="00205096">
        <w:rPr>
          <w:rFonts w:ascii="Arial" w:hAnsi="Arial"/>
          <w:sz w:val="18"/>
          <w:szCs w:val="18"/>
          <w:lang w:val="it-IT"/>
        </w:rPr>
        <w:t>del presente comunicato stampa.</w:t>
      </w:r>
    </w:p>
    <w:p w14:paraId="0EDAAB81" w14:textId="77777777" w:rsidR="00AE016D" w:rsidRPr="00205096" w:rsidRDefault="00205096">
      <w:pPr>
        <w:ind w:left="1134"/>
        <w:jc w:val="both"/>
        <w:rPr>
          <w:rFonts w:ascii="Arial" w:hAnsi="Arial"/>
          <w:sz w:val="18"/>
          <w:szCs w:val="18"/>
          <w:lang w:val="it-IT"/>
        </w:rPr>
      </w:pPr>
      <w:r w:rsidRPr="00205096">
        <w:rPr>
          <w:rFonts w:ascii="Arial" w:hAnsi="Arial"/>
          <w:sz w:val="18"/>
          <w:szCs w:val="18"/>
          <w:lang w:val="it-IT"/>
        </w:rPr>
        <w:t>I valori riportati nelle tabelle sono generalmente espressi in milioni di euro. La somma degli importi arrotondati o dei calcoli delle variazioni può non corrispondere ai valori indicati.</w:t>
      </w:r>
    </w:p>
    <w:p w14:paraId="75F21D72" w14:textId="77777777" w:rsidR="00901309" w:rsidRPr="00205096" w:rsidRDefault="00901309" w:rsidP="00901309">
      <w:pPr>
        <w:ind w:left="1134"/>
        <w:jc w:val="both"/>
        <w:rPr>
          <w:rFonts w:ascii="Arial" w:hAnsi="Arial"/>
          <w:sz w:val="18"/>
          <w:szCs w:val="18"/>
          <w:lang w:val="it-IT"/>
        </w:rPr>
      </w:pPr>
    </w:p>
    <w:p w14:paraId="64609759" w14:textId="089BAC5C" w:rsidR="00AE016D" w:rsidRPr="00205096" w:rsidRDefault="00205096">
      <w:pPr>
        <w:spacing w:after="60"/>
        <w:ind w:left="1134"/>
        <w:jc w:val="both"/>
        <w:rPr>
          <w:rFonts w:ascii="Arial" w:hAnsi="Arial"/>
          <w:b/>
          <w:sz w:val="18"/>
          <w:szCs w:val="18"/>
          <w:u w:val="single"/>
          <w:lang w:val="it-IT"/>
        </w:rPr>
      </w:pPr>
      <w:r>
        <w:rPr>
          <w:rFonts w:ascii="Arial" w:hAnsi="Arial"/>
          <w:b/>
          <w:sz w:val="18"/>
          <w:szCs w:val="18"/>
          <w:u w:val="single"/>
          <w:lang w:val="it-IT"/>
        </w:rPr>
        <w:t xml:space="preserve">FATTURATO </w:t>
      </w:r>
      <w:r w:rsidR="00905393">
        <w:rPr>
          <w:rFonts w:ascii="Arial" w:hAnsi="Arial"/>
          <w:b/>
          <w:sz w:val="18"/>
          <w:szCs w:val="18"/>
          <w:u w:val="single"/>
          <w:lang w:val="it-IT"/>
        </w:rPr>
        <w:t>RIDETERMINATO</w:t>
      </w:r>
    </w:p>
    <w:p w14:paraId="689B11C3" w14:textId="5D2999F5" w:rsidR="00AE016D" w:rsidRPr="00205096" w:rsidRDefault="00205096" w:rsidP="00EC581C">
      <w:pPr>
        <w:ind w:left="1134"/>
        <w:jc w:val="both"/>
        <w:rPr>
          <w:rFonts w:ascii="Arial" w:hAnsi="Arial"/>
          <w:sz w:val="18"/>
          <w:szCs w:val="19"/>
          <w:lang w:val="it-IT"/>
        </w:rPr>
      </w:pPr>
      <w:r w:rsidRPr="00205096">
        <w:rPr>
          <w:rFonts w:ascii="Arial" w:hAnsi="Arial"/>
          <w:sz w:val="18"/>
          <w:szCs w:val="19"/>
          <w:lang w:val="it-IT"/>
        </w:rPr>
        <w:t xml:space="preserve">Il fatturato </w:t>
      </w:r>
      <w:r w:rsidR="00905393">
        <w:rPr>
          <w:rFonts w:ascii="Arial" w:hAnsi="Arial"/>
          <w:sz w:val="18"/>
          <w:szCs w:val="19"/>
          <w:lang w:val="it-IT"/>
        </w:rPr>
        <w:t>rideterminato</w:t>
      </w:r>
      <w:r w:rsidRPr="00205096">
        <w:rPr>
          <w:rFonts w:ascii="Arial" w:hAnsi="Arial"/>
          <w:sz w:val="18"/>
          <w:szCs w:val="19"/>
          <w:lang w:val="it-IT"/>
        </w:rPr>
        <w:t xml:space="preserve"> del primo semestre di</w:t>
      </w:r>
      <w:r w:rsidRPr="00205096">
        <w:rPr>
          <w:rFonts w:ascii="Arial" w:hAnsi="Arial"/>
          <w:sz w:val="18"/>
          <w:szCs w:val="19"/>
          <w:vertAlign w:val="superscript"/>
          <w:lang w:val="it-IT"/>
        </w:rPr>
        <w:t xml:space="preserve"> </w:t>
      </w:r>
      <w:r>
        <w:rPr>
          <w:rFonts w:ascii="Arial" w:hAnsi="Arial"/>
          <w:sz w:val="18"/>
          <w:szCs w:val="19"/>
          <w:lang w:val="it-IT"/>
        </w:rPr>
        <w:t xml:space="preserve"> 2023 è aumentato del </w:t>
      </w:r>
      <w:r w:rsidR="00757680">
        <w:rPr>
          <w:rFonts w:ascii="Arial" w:hAnsi="Arial"/>
          <w:sz w:val="18"/>
          <w:szCs w:val="19"/>
          <w:lang w:val="it-IT"/>
        </w:rPr>
        <w:t>+</w:t>
      </w:r>
      <w:r>
        <w:rPr>
          <w:rFonts w:ascii="Arial" w:hAnsi="Arial"/>
          <w:sz w:val="18"/>
          <w:szCs w:val="19"/>
          <w:lang w:val="it-IT"/>
        </w:rPr>
        <w:t xml:space="preserve">7,5%, passando </w:t>
      </w:r>
      <w:r w:rsidRPr="00205096">
        <w:rPr>
          <w:rFonts w:ascii="Arial" w:hAnsi="Arial"/>
          <w:sz w:val="18"/>
          <w:szCs w:val="19"/>
          <w:lang w:val="it-IT"/>
        </w:rPr>
        <w:t xml:space="preserve">a 1.585,0 milioni di euro, rispetto ai 1.474,8 milioni di euro del primo semestre del 2022. Su base organica (ossia escludendo l'impatto </w:t>
      </w:r>
      <w:r w:rsidR="00B00B4D" w:rsidRPr="00205096">
        <w:rPr>
          <w:rFonts w:ascii="Arial" w:hAnsi="Arial"/>
          <w:sz w:val="18"/>
          <w:szCs w:val="19"/>
          <w:lang w:val="it-IT"/>
        </w:rPr>
        <w:t xml:space="preserve">negativo </w:t>
      </w:r>
      <w:r w:rsidR="00DE1965" w:rsidRPr="00205096">
        <w:rPr>
          <w:rFonts w:ascii="Arial" w:hAnsi="Arial"/>
          <w:sz w:val="18"/>
          <w:szCs w:val="19"/>
          <w:lang w:val="it-IT"/>
        </w:rPr>
        <w:t xml:space="preserve">di 20,3 milioni di euro dovuto alle </w:t>
      </w:r>
      <w:r w:rsidRPr="00205096">
        <w:rPr>
          <w:rFonts w:ascii="Arial" w:hAnsi="Arial"/>
          <w:sz w:val="18"/>
          <w:szCs w:val="19"/>
          <w:lang w:val="it-IT"/>
        </w:rPr>
        <w:t>fluttuazioni dei tassi di cambio e l'</w:t>
      </w:r>
      <w:r w:rsidR="00AC1DDB" w:rsidRPr="00205096">
        <w:rPr>
          <w:rFonts w:ascii="Arial" w:hAnsi="Arial"/>
          <w:sz w:val="18"/>
          <w:szCs w:val="19"/>
          <w:lang w:val="it-IT"/>
        </w:rPr>
        <w:t>impatto positivo di</w:t>
      </w:r>
      <w:r w:rsidR="00EC581C">
        <w:rPr>
          <w:rFonts w:ascii="Arial" w:hAnsi="Arial"/>
          <w:sz w:val="18"/>
          <w:szCs w:val="19"/>
          <w:lang w:val="it-IT"/>
        </w:rPr>
        <w:t xml:space="preserve"> </w:t>
      </w:r>
      <w:r w:rsidR="00AC1DDB" w:rsidRPr="00205096">
        <w:rPr>
          <w:rFonts w:ascii="Arial" w:hAnsi="Arial"/>
          <w:sz w:val="18"/>
          <w:szCs w:val="19"/>
          <w:lang w:val="it-IT"/>
        </w:rPr>
        <w:t xml:space="preserve">15 milioni di euro </w:t>
      </w:r>
      <w:r w:rsidR="00822D20" w:rsidRPr="00B8324E">
        <w:rPr>
          <w:rFonts w:ascii="Arial" w:hAnsi="Arial"/>
          <w:sz w:val="18"/>
          <w:szCs w:val="19"/>
          <w:lang w:val="it-IT"/>
        </w:rPr>
        <w:t xml:space="preserve">dovuto alle </w:t>
      </w:r>
      <w:r w:rsidR="00B8324E">
        <w:rPr>
          <w:rFonts w:ascii="Arial" w:hAnsi="Arial"/>
          <w:sz w:val="18"/>
          <w:szCs w:val="19"/>
          <w:lang w:val="it-IT"/>
        </w:rPr>
        <w:t xml:space="preserve">variazioni di </w:t>
      </w:r>
      <w:r w:rsidRPr="00B8324E">
        <w:rPr>
          <w:rFonts w:ascii="Arial" w:hAnsi="Arial"/>
          <w:sz w:val="18"/>
          <w:szCs w:val="19"/>
          <w:lang w:val="it-IT"/>
        </w:rPr>
        <w:t>perimetro d</w:t>
      </w:r>
      <w:r w:rsidR="00B8324E">
        <w:rPr>
          <w:rFonts w:ascii="Arial" w:hAnsi="Arial"/>
          <w:sz w:val="18"/>
          <w:szCs w:val="19"/>
          <w:lang w:val="it-IT"/>
        </w:rPr>
        <w:t>el semestre</w:t>
      </w:r>
      <w:r w:rsidR="00D12C62" w:rsidRPr="00205096">
        <w:rPr>
          <w:rFonts w:ascii="Arial" w:hAnsi="Arial"/>
          <w:sz w:val="18"/>
          <w:szCs w:val="19"/>
          <w:lang w:val="it-IT"/>
        </w:rPr>
        <w:t xml:space="preserve">), il </w:t>
      </w:r>
      <w:r w:rsidRPr="00205096">
        <w:rPr>
          <w:rFonts w:ascii="Arial" w:hAnsi="Arial"/>
          <w:sz w:val="18"/>
          <w:szCs w:val="19"/>
          <w:lang w:val="it-IT"/>
        </w:rPr>
        <w:t xml:space="preserve">fatturato netto </w:t>
      </w:r>
      <w:r w:rsidR="00905393">
        <w:rPr>
          <w:rFonts w:ascii="Arial" w:hAnsi="Arial"/>
          <w:sz w:val="18"/>
          <w:szCs w:val="19"/>
          <w:lang w:val="it-IT"/>
        </w:rPr>
        <w:t>rideterminato</w:t>
      </w:r>
      <w:r w:rsidRPr="00205096">
        <w:rPr>
          <w:rFonts w:ascii="Arial" w:hAnsi="Arial"/>
          <w:sz w:val="18"/>
          <w:szCs w:val="19"/>
          <w:lang w:val="it-IT"/>
        </w:rPr>
        <w:t xml:space="preserve"> è aumentato del </w:t>
      </w:r>
      <w:r w:rsidR="00B8324E">
        <w:rPr>
          <w:rFonts w:ascii="Arial" w:hAnsi="Arial"/>
          <w:sz w:val="18"/>
          <w:szCs w:val="19"/>
          <w:lang w:val="it-IT"/>
        </w:rPr>
        <w:t>+</w:t>
      </w:r>
      <w:r w:rsidRPr="00205096">
        <w:rPr>
          <w:rFonts w:ascii="Arial" w:hAnsi="Arial"/>
          <w:sz w:val="18"/>
          <w:szCs w:val="19"/>
          <w:lang w:val="it-IT"/>
        </w:rPr>
        <w:t xml:space="preserve">7,8%. </w:t>
      </w:r>
      <w:r w:rsidR="00B8324E">
        <w:rPr>
          <w:rFonts w:ascii="Arial" w:hAnsi="Arial"/>
          <w:sz w:val="18"/>
          <w:szCs w:val="19"/>
          <w:lang w:val="it-IT"/>
        </w:rPr>
        <w:t>La crescita del fatturato pubblicitario rideterminato</w:t>
      </w:r>
      <w:r w:rsidRPr="00205096">
        <w:rPr>
          <w:rFonts w:ascii="Arial" w:hAnsi="Arial"/>
          <w:sz w:val="18"/>
          <w:szCs w:val="19"/>
          <w:lang w:val="it-IT"/>
        </w:rPr>
        <w:t xml:space="preserve">, escludendo la vendita, il noleggio e la manutenzione di arredi urbani e impianti pubblicitari, </w:t>
      </w:r>
      <w:r w:rsidR="00B8324E">
        <w:rPr>
          <w:rFonts w:ascii="Arial" w:hAnsi="Arial"/>
          <w:sz w:val="18"/>
          <w:szCs w:val="19"/>
          <w:lang w:val="it-IT"/>
        </w:rPr>
        <w:t>è</w:t>
      </w:r>
      <w:r w:rsidRPr="00205096">
        <w:rPr>
          <w:rFonts w:ascii="Arial" w:hAnsi="Arial"/>
          <w:sz w:val="18"/>
          <w:szCs w:val="19"/>
          <w:lang w:val="it-IT"/>
        </w:rPr>
        <w:t xml:space="preserve"> </w:t>
      </w:r>
      <w:r w:rsidR="00570F57" w:rsidRPr="00205096">
        <w:rPr>
          <w:rFonts w:ascii="Arial" w:hAnsi="Arial"/>
          <w:sz w:val="18"/>
          <w:szCs w:val="19"/>
          <w:lang w:val="it-IT"/>
        </w:rPr>
        <w:t>aumentat</w:t>
      </w:r>
      <w:r w:rsidR="00B8324E">
        <w:rPr>
          <w:rFonts w:ascii="Arial" w:hAnsi="Arial"/>
          <w:sz w:val="18"/>
          <w:szCs w:val="19"/>
          <w:lang w:val="it-IT"/>
        </w:rPr>
        <w:t>o</w:t>
      </w:r>
      <w:r w:rsidR="00570F57" w:rsidRPr="00205096">
        <w:rPr>
          <w:rFonts w:ascii="Arial" w:hAnsi="Arial"/>
          <w:sz w:val="18"/>
          <w:szCs w:val="19"/>
          <w:lang w:val="it-IT"/>
        </w:rPr>
        <w:t xml:space="preserve"> del </w:t>
      </w:r>
      <w:r w:rsidR="00B8324E">
        <w:rPr>
          <w:rFonts w:ascii="Arial" w:hAnsi="Arial"/>
          <w:sz w:val="18"/>
          <w:szCs w:val="19"/>
          <w:lang w:val="it-IT"/>
        </w:rPr>
        <w:t>+</w:t>
      </w:r>
      <w:r w:rsidRPr="00205096">
        <w:rPr>
          <w:rFonts w:ascii="Arial" w:hAnsi="Arial"/>
          <w:sz w:val="18"/>
          <w:szCs w:val="19"/>
          <w:lang w:val="it-IT"/>
        </w:rPr>
        <w:t xml:space="preserve">7,4% su base organica nel primo semestre del </w:t>
      </w:r>
      <w:r w:rsidR="00570F57" w:rsidRPr="00205096">
        <w:rPr>
          <w:rFonts w:ascii="Arial" w:hAnsi="Arial"/>
          <w:sz w:val="18"/>
          <w:szCs w:val="19"/>
          <w:lang w:val="it-IT"/>
        </w:rPr>
        <w:t xml:space="preserve">2023. </w:t>
      </w:r>
    </w:p>
    <w:p w14:paraId="20055D47" w14:textId="77777777" w:rsidR="00901309" w:rsidRPr="00205096" w:rsidRDefault="00901309" w:rsidP="00901309">
      <w:pPr>
        <w:ind w:left="1134"/>
        <w:jc w:val="both"/>
        <w:rPr>
          <w:rFonts w:ascii="Arial" w:hAnsi="Arial"/>
          <w:sz w:val="18"/>
          <w:szCs w:val="19"/>
          <w:lang w:val="it-IT"/>
        </w:rPr>
      </w:pPr>
    </w:p>
    <w:p w14:paraId="08D834CE" w14:textId="40DD8E49" w:rsidR="00AE016D" w:rsidRPr="00205096" w:rsidRDefault="00205096">
      <w:pPr>
        <w:ind w:left="1134"/>
        <w:jc w:val="both"/>
        <w:rPr>
          <w:rFonts w:ascii="Arial" w:hAnsi="Arial"/>
          <w:sz w:val="18"/>
          <w:szCs w:val="19"/>
          <w:lang w:val="it-IT"/>
        </w:rPr>
      </w:pPr>
      <w:r w:rsidRPr="00205096">
        <w:rPr>
          <w:rFonts w:ascii="Arial" w:hAnsi="Arial"/>
          <w:sz w:val="18"/>
          <w:szCs w:val="19"/>
          <w:lang w:val="it-IT"/>
        </w:rPr>
        <w:t xml:space="preserve">Nel secondo trimestre, </w:t>
      </w:r>
      <w:r w:rsidR="00A35699">
        <w:rPr>
          <w:rFonts w:ascii="Arial" w:hAnsi="Arial"/>
          <w:sz w:val="18"/>
          <w:szCs w:val="19"/>
          <w:lang w:val="it-IT"/>
        </w:rPr>
        <w:t>il fatturato rideterminato è aumentato</w:t>
      </w:r>
      <w:r w:rsidRPr="00205096">
        <w:rPr>
          <w:rFonts w:ascii="Arial" w:hAnsi="Arial"/>
          <w:sz w:val="18"/>
          <w:szCs w:val="19"/>
          <w:lang w:val="it-IT"/>
        </w:rPr>
        <w:t xml:space="preserve"> del +9,1% a 863,7 milioni di euro, con una crescita organica del +10,3% rispetto al secondo trimestre del 2022.</w:t>
      </w:r>
    </w:p>
    <w:p w14:paraId="696E654D" w14:textId="52AFACED" w:rsidR="00AE016D" w:rsidRPr="00205096" w:rsidRDefault="00205096">
      <w:pPr>
        <w:ind w:left="1134"/>
        <w:jc w:val="both"/>
        <w:rPr>
          <w:rFonts w:ascii="Arial" w:hAnsi="Arial"/>
          <w:sz w:val="18"/>
          <w:szCs w:val="19"/>
          <w:lang w:val="it-IT"/>
        </w:rPr>
      </w:pPr>
      <w:r w:rsidRPr="00205096">
        <w:rPr>
          <w:rFonts w:ascii="Arial" w:hAnsi="Arial"/>
          <w:sz w:val="18"/>
          <w:szCs w:val="19"/>
          <w:lang w:val="it-IT"/>
        </w:rPr>
        <w:t>I</w:t>
      </w:r>
      <w:r w:rsidR="00A35699">
        <w:rPr>
          <w:rFonts w:ascii="Arial" w:hAnsi="Arial"/>
          <w:sz w:val="18"/>
          <w:szCs w:val="19"/>
          <w:lang w:val="it-IT"/>
        </w:rPr>
        <w:t>l fatturato pubblicitario rideterminato</w:t>
      </w:r>
      <w:r w:rsidRPr="00205096">
        <w:rPr>
          <w:rFonts w:ascii="Arial" w:hAnsi="Arial"/>
          <w:sz w:val="18"/>
          <w:szCs w:val="19"/>
          <w:lang w:val="it-IT"/>
        </w:rPr>
        <w:t xml:space="preserve">, escludendo la vendita, il noleggio e la manutenzione di arredi urbani e impianti pubblicitari, </w:t>
      </w:r>
      <w:r w:rsidR="00A35699">
        <w:rPr>
          <w:rFonts w:ascii="Arial" w:hAnsi="Arial"/>
          <w:sz w:val="18"/>
          <w:szCs w:val="19"/>
          <w:lang w:val="it-IT"/>
        </w:rPr>
        <w:t>è</w:t>
      </w:r>
      <w:r w:rsidRPr="00205096">
        <w:rPr>
          <w:rFonts w:ascii="Arial" w:hAnsi="Arial"/>
          <w:sz w:val="18"/>
          <w:szCs w:val="19"/>
          <w:lang w:val="it-IT"/>
        </w:rPr>
        <w:t xml:space="preserve"> aumentat</w:t>
      </w:r>
      <w:r w:rsidR="00A35699">
        <w:rPr>
          <w:rFonts w:ascii="Arial" w:hAnsi="Arial"/>
          <w:sz w:val="18"/>
          <w:szCs w:val="19"/>
          <w:lang w:val="it-IT"/>
        </w:rPr>
        <w:t>o</w:t>
      </w:r>
      <w:r w:rsidRPr="00205096">
        <w:rPr>
          <w:rFonts w:ascii="Arial" w:hAnsi="Arial"/>
          <w:sz w:val="18"/>
          <w:szCs w:val="19"/>
          <w:lang w:val="it-IT"/>
        </w:rPr>
        <w:t xml:space="preserve"> del </w:t>
      </w:r>
      <w:r w:rsidR="00A35699">
        <w:rPr>
          <w:rFonts w:ascii="Arial" w:hAnsi="Arial"/>
          <w:sz w:val="18"/>
          <w:szCs w:val="19"/>
          <w:lang w:val="it-IT"/>
        </w:rPr>
        <w:t>+</w:t>
      </w:r>
      <w:r w:rsidRPr="00205096">
        <w:rPr>
          <w:rFonts w:ascii="Arial" w:hAnsi="Arial"/>
          <w:sz w:val="18"/>
          <w:szCs w:val="19"/>
          <w:lang w:val="it-IT"/>
        </w:rPr>
        <w:t>10,1% su base organica nel secondo trimestre del 2023.</w:t>
      </w:r>
    </w:p>
    <w:p w14:paraId="4B312A17" w14:textId="77777777" w:rsidR="00901309" w:rsidRPr="00205096" w:rsidRDefault="00901309" w:rsidP="00901309">
      <w:pPr>
        <w:ind w:left="1134"/>
        <w:jc w:val="both"/>
        <w:rPr>
          <w:rFonts w:ascii="Arial" w:hAnsi="Arial"/>
          <w:sz w:val="18"/>
          <w:szCs w:val="19"/>
          <w:lang w:val="it-IT"/>
        </w:rPr>
      </w:pPr>
    </w:p>
    <w:p w14:paraId="4EAF705C" w14:textId="77777777" w:rsidR="00EC581C" w:rsidRDefault="00EC581C">
      <w:pPr>
        <w:spacing w:after="60"/>
        <w:ind w:left="1134"/>
        <w:jc w:val="both"/>
        <w:rPr>
          <w:rFonts w:ascii="Arial" w:hAnsi="Arial"/>
          <w:b/>
          <w:sz w:val="18"/>
          <w:szCs w:val="18"/>
          <w:u w:val="single"/>
          <w:lang w:val="it-IT"/>
        </w:rPr>
      </w:pPr>
    </w:p>
    <w:p w14:paraId="38289C82" w14:textId="1A6FA712" w:rsidR="00AE016D" w:rsidRDefault="00205096">
      <w:pPr>
        <w:spacing w:after="60"/>
        <w:ind w:left="1134"/>
        <w:jc w:val="both"/>
        <w:rPr>
          <w:rFonts w:ascii="Arial" w:hAnsi="Arial"/>
          <w:b/>
          <w:sz w:val="18"/>
          <w:szCs w:val="18"/>
          <w:u w:val="single"/>
        </w:rPr>
      </w:pPr>
      <w:proofErr w:type="spellStart"/>
      <w:r>
        <w:rPr>
          <w:rFonts w:ascii="Arial" w:hAnsi="Arial"/>
          <w:b/>
          <w:sz w:val="18"/>
          <w:szCs w:val="18"/>
          <w:u w:val="single"/>
          <w:lang w:val="fr-FR"/>
        </w:rPr>
        <w:t>Fatturato</w:t>
      </w:r>
      <w:proofErr w:type="spellEnd"/>
      <w:r>
        <w:rPr>
          <w:rFonts w:ascii="Arial" w:hAnsi="Arial"/>
          <w:b/>
          <w:sz w:val="18"/>
          <w:szCs w:val="18"/>
          <w:u w:val="single"/>
          <w:lang w:val="fr-FR"/>
        </w:rPr>
        <w:t xml:space="preserve"> </w:t>
      </w:r>
      <w:proofErr w:type="spellStart"/>
      <w:r w:rsidR="00905393">
        <w:rPr>
          <w:rFonts w:ascii="Arial" w:hAnsi="Arial"/>
          <w:b/>
          <w:sz w:val="18"/>
          <w:szCs w:val="18"/>
          <w:u w:val="single"/>
          <w:lang w:val="fr-FR"/>
        </w:rPr>
        <w:t>rideterminato</w:t>
      </w:r>
      <w:proofErr w:type="spellEnd"/>
    </w:p>
    <w:tbl>
      <w:tblPr>
        <w:tblW w:w="8222"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15"/>
        <w:gridCol w:w="737"/>
        <w:gridCol w:w="737"/>
        <w:gridCol w:w="737"/>
        <w:gridCol w:w="737"/>
        <w:gridCol w:w="737"/>
        <w:gridCol w:w="737"/>
        <w:gridCol w:w="737"/>
        <w:gridCol w:w="737"/>
        <w:gridCol w:w="911"/>
      </w:tblGrid>
      <w:tr w:rsidR="000A1E5C" w14:paraId="7F9C3C6C" w14:textId="77777777" w:rsidTr="00942924">
        <w:trPr>
          <w:trHeight w:val="301"/>
        </w:trPr>
        <w:tc>
          <w:tcPr>
            <w:tcW w:w="1415" w:type="dxa"/>
            <w:vMerge w:val="restart"/>
            <w:vAlign w:val="center"/>
          </w:tcPr>
          <w:p w14:paraId="0908ED23" w14:textId="77777777" w:rsidR="00AE016D" w:rsidRDefault="00205096">
            <w:pPr>
              <w:ind w:left="-212"/>
              <w:jc w:val="center"/>
              <w:rPr>
                <w:rFonts w:ascii="Arial" w:hAnsi="Arial"/>
                <w:b/>
                <w:bCs/>
                <w:sz w:val="18"/>
              </w:rPr>
            </w:pPr>
            <w:proofErr w:type="gramStart"/>
            <w:r w:rsidRPr="005107E9">
              <w:rPr>
                <w:rFonts w:ascii="Arial" w:hAnsi="Arial"/>
                <w:b/>
                <w:bCs/>
                <w:sz w:val="18"/>
                <w:lang w:val="fr-FR"/>
              </w:rPr>
              <w:lastRenderedPageBreak/>
              <w:t>m</w:t>
            </w:r>
            <w:proofErr w:type="gramEnd"/>
            <w:r w:rsidRPr="005107E9">
              <w:rPr>
                <w:rFonts w:ascii="Arial" w:hAnsi="Arial"/>
                <w:b/>
                <w:bCs/>
                <w:sz w:val="18"/>
                <w:lang w:val="fr-FR"/>
              </w:rPr>
              <w:t>€</w:t>
            </w:r>
          </w:p>
        </w:tc>
        <w:tc>
          <w:tcPr>
            <w:tcW w:w="2211" w:type="dxa"/>
            <w:gridSpan w:val="3"/>
            <w:tcBorders>
              <w:right w:val="single" w:sz="12" w:space="0" w:color="auto"/>
            </w:tcBorders>
            <w:vAlign w:val="center"/>
          </w:tcPr>
          <w:p w14:paraId="367E1D40" w14:textId="77777777" w:rsidR="00AE016D" w:rsidRDefault="00205096">
            <w:pPr>
              <w:jc w:val="center"/>
              <w:rPr>
                <w:rFonts w:ascii="Arial" w:hAnsi="Arial"/>
                <w:b/>
                <w:bCs/>
                <w:sz w:val="18"/>
              </w:rPr>
            </w:pPr>
            <w:r w:rsidRPr="005107E9">
              <w:rPr>
                <w:rFonts w:ascii="Arial" w:hAnsi="Arial"/>
                <w:b/>
                <w:bCs/>
                <w:sz w:val="18"/>
                <w:lang w:val="fr-FR"/>
              </w:rPr>
              <w:t>S1 2023</w:t>
            </w:r>
          </w:p>
        </w:tc>
        <w:tc>
          <w:tcPr>
            <w:tcW w:w="2211" w:type="dxa"/>
            <w:gridSpan w:val="3"/>
            <w:tcBorders>
              <w:top w:val="single" w:sz="4" w:space="0" w:color="auto"/>
              <w:left w:val="single" w:sz="12" w:space="0" w:color="auto"/>
              <w:bottom w:val="single" w:sz="4" w:space="0" w:color="auto"/>
              <w:right w:val="single" w:sz="12" w:space="0" w:color="auto"/>
            </w:tcBorders>
            <w:vAlign w:val="center"/>
          </w:tcPr>
          <w:p w14:paraId="1F34E94F" w14:textId="77777777" w:rsidR="00AE016D" w:rsidRDefault="002601D4">
            <w:pPr>
              <w:jc w:val="center"/>
              <w:rPr>
                <w:rFonts w:ascii="Arial" w:hAnsi="Arial"/>
                <w:b/>
                <w:bCs/>
                <w:sz w:val="18"/>
              </w:rPr>
            </w:pPr>
            <w:r>
              <w:rPr>
                <w:rFonts w:ascii="Arial" w:hAnsi="Arial"/>
                <w:b/>
                <w:bCs/>
                <w:sz w:val="18"/>
                <w:lang w:val="fr-FR"/>
              </w:rPr>
              <w:t xml:space="preserve">S1 </w:t>
            </w:r>
            <w:r w:rsidR="00205096" w:rsidRPr="005107E9">
              <w:rPr>
                <w:rFonts w:ascii="Arial" w:hAnsi="Arial"/>
                <w:b/>
                <w:bCs/>
                <w:sz w:val="18"/>
                <w:lang w:val="fr-FR"/>
              </w:rPr>
              <w:t>2022</w:t>
            </w:r>
          </w:p>
        </w:tc>
        <w:tc>
          <w:tcPr>
            <w:tcW w:w="2385" w:type="dxa"/>
            <w:gridSpan w:val="3"/>
            <w:tcBorders>
              <w:left w:val="single" w:sz="12" w:space="0" w:color="auto"/>
            </w:tcBorders>
            <w:vAlign w:val="center"/>
          </w:tcPr>
          <w:p w14:paraId="4BE732FF" w14:textId="4A585362" w:rsidR="00AE016D" w:rsidRDefault="00282392">
            <w:pPr>
              <w:jc w:val="center"/>
              <w:rPr>
                <w:rFonts w:ascii="Arial" w:hAnsi="Arial"/>
                <w:b/>
                <w:bCs/>
                <w:sz w:val="18"/>
              </w:rPr>
            </w:pPr>
            <w:proofErr w:type="spellStart"/>
            <w:r>
              <w:rPr>
                <w:rFonts w:ascii="Arial" w:hAnsi="Arial"/>
                <w:b/>
                <w:sz w:val="18"/>
                <w:lang w:val="fr-FR"/>
              </w:rPr>
              <w:t>Variazione</w:t>
            </w:r>
            <w:proofErr w:type="spellEnd"/>
            <w:r w:rsidR="00205096" w:rsidRPr="005107E9">
              <w:rPr>
                <w:rFonts w:ascii="Arial" w:hAnsi="Arial"/>
                <w:b/>
                <w:sz w:val="18"/>
                <w:lang w:val="fr-FR"/>
              </w:rPr>
              <w:t xml:space="preserve"> 23/22</w:t>
            </w:r>
          </w:p>
        </w:tc>
      </w:tr>
      <w:tr w:rsidR="000A1E5C" w14:paraId="6759E11F" w14:textId="77777777" w:rsidTr="00942924">
        <w:trPr>
          <w:trHeight w:val="348"/>
        </w:trPr>
        <w:tc>
          <w:tcPr>
            <w:tcW w:w="1415" w:type="dxa"/>
            <w:vMerge/>
            <w:vAlign w:val="center"/>
          </w:tcPr>
          <w:p w14:paraId="27C6E8A2" w14:textId="77777777" w:rsidR="00901309" w:rsidRPr="005107E9" w:rsidRDefault="00901309" w:rsidP="00012299">
            <w:pPr>
              <w:pStyle w:val="Titolo6"/>
              <w:numPr>
                <w:ilvl w:val="5"/>
                <w:numId w:val="0"/>
              </w:numPr>
              <w:tabs>
                <w:tab w:val="num" w:pos="6115"/>
              </w:tabs>
              <w:autoSpaceDE w:val="0"/>
              <w:autoSpaceDN w:val="0"/>
              <w:adjustRightInd w:val="0"/>
              <w:spacing w:before="40" w:after="40"/>
              <w:ind w:left="6115" w:hanging="1152"/>
              <w:jc w:val="center"/>
              <w:rPr>
                <w:rFonts w:ascii="Arial" w:hAnsi="Arial"/>
                <w:b/>
                <w:sz w:val="18"/>
              </w:rPr>
            </w:pPr>
          </w:p>
        </w:tc>
        <w:tc>
          <w:tcPr>
            <w:tcW w:w="737" w:type="dxa"/>
            <w:vAlign w:val="center"/>
          </w:tcPr>
          <w:p w14:paraId="14D749D3" w14:textId="77777777" w:rsidR="00AE016D" w:rsidRDefault="00205096">
            <w:pPr>
              <w:jc w:val="center"/>
              <w:rPr>
                <w:rFonts w:ascii="Arial" w:hAnsi="Arial"/>
                <w:b/>
                <w:bCs/>
                <w:sz w:val="18"/>
              </w:rPr>
            </w:pPr>
            <w:r>
              <w:rPr>
                <w:rFonts w:ascii="Arial" w:hAnsi="Arial"/>
                <w:b/>
                <w:bCs/>
                <w:sz w:val="18"/>
                <w:lang w:val="fr-FR"/>
              </w:rPr>
              <w:t>T1</w:t>
            </w:r>
          </w:p>
        </w:tc>
        <w:tc>
          <w:tcPr>
            <w:tcW w:w="737" w:type="dxa"/>
            <w:vAlign w:val="center"/>
          </w:tcPr>
          <w:p w14:paraId="2237D542" w14:textId="77777777" w:rsidR="00AE016D" w:rsidRDefault="00205096">
            <w:pPr>
              <w:jc w:val="center"/>
              <w:rPr>
                <w:rFonts w:ascii="Arial" w:hAnsi="Arial"/>
                <w:b/>
                <w:bCs/>
                <w:sz w:val="18"/>
              </w:rPr>
            </w:pPr>
            <w:r>
              <w:rPr>
                <w:rFonts w:ascii="Arial" w:hAnsi="Arial"/>
                <w:b/>
                <w:bCs/>
                <w:sz w:val="18"/>
                <w:lang w:val="fr-FR"/>
              </w:rPr>
              <w:t>T2</w:t>
            </w:r>
          </w:p>
        </w:tc>
        <w:tc>
          <w:tcPr>
            <w:tcW w:w="737" w:type="dxa"/>
            <w:tcBorders>
              <w:right w:val="single" w:sz="12" w:space="0" w:color="auto"/>
            </w:tcBorders>
            <w:vAlign w:val="center"/>
          </w:tcPr>
          <w:p w14:paraId="52FD01E4" w14:textId="77777777" w:rsidR="00AE016D" w:rsidRDefault="00205096">
            <w:pPr>
              <w:jc w:val="center"/>
              <w:rPr>
                <w:rFonts w:ascii="Arial" w:hAnsi="Arial"/>
                <w:b/>
                <w:bCs/>
                <w:sz w:val="18"/>
              </w:rPr>
            </w:pPr>
            <w:r>
              <w:rPr>
                <w:rFonts w:ascii="Arial" w:hAnsi="Arial"/>
                <w:b/>
                <w:bCs/>
                <w:sz w:val="18"/>
                <w:lang w:val="fr-FR"/>
              </w:rPr>
              <w:t>S1</w:t>
            </w:r>
          </w:p>
        </w:tc>
        <w:tc>
          <w:tcPr>
            <w:tcW w:w="737" w:type="dxa"/>
            <w:tcBorders>
              <w:top w:val="single" w:sz="4" w:space="0" w:color="auto"/>
              <w:left w:val="single" w:sz="12" w:space="0" w:color="auto"/>
              <w:bottom w:val="single" w:sz="4" w:space="0" w:color="auto"/>
              <w:right w:val="single" w:sz="4" w:space="0" w:color="auto"/>
            </w:tcBorders>
            <w:vAlign w:val="center"/>
          </w:tcPr>
          <w:p w14:paraId="4F3E7B84" w14:textId="77777777" w:rsidR="00AE016D" w:rsidRDefault="00205096">
            <w:pPr>
              <w:jc w:val="center"/>
              <w:rPr>
                <w:rFonts w:ascii="Arial" w:hAnsi="Arial"/>
                <w:b/>
                <w:bCs/>
                <w:sz w:val="18"/>
              </w:rPr>
            </w:pPr>
            <w:r w:rsidRPr="005107E9">
              <w:rPr>
                <w:rFonts w:ascii="Arial" w:hAnsi="Arial"/>
                <w:b/>
                <w:bCs/>
                <w:sz w:val="18"/>
                <w:lang w:val="fr-FR"/>
              </w:rPr>
              <w:t>T1</w:t>
            </w:r>
          </w:p>
        </w:tc>
        <w:tc>
          <w:tcPr>
            <w:tcW w:w="737" w:type="dxa"/>
            <w:tcBorders>
              <w:top w:val="single" w:sz="4" w:space="0" w:color="auto"/>
              <w:left w:val="single" w:sz="4" w:space="0" w:color="auto"/>
              <w:bottom w:val="single" w:sz="4" w:space="0" w:color="auto"/>
              <w:right w:val="single" w:sz="4" w:space="0" w:color="auto"/>
            </w:tcBorders>
            <w:vAlign w:val="center"/>
          </w:tcPr>
          <w:p w14:paraId="2B15622D" w14:textId="77777777" w:rsidR="00AE016D" w:rsidRDefault="00205096">
            <w:pPr>
              <w:jc w:val="center"/>
              <w:rPr>
                <w:rFonts w:ascii="Arial" w:hAnsi="Arial"/>
                <w:b/>
                <w:bCs/>
                <w:sz w:val="18"/>
              </w:rPr>
            </w:pPr>
            <w:r w:rsidRPr="005107E9">
              <w:rPr>
                <w:rFonts w:ascii="Arial" w:hAnsi="Arial"/>
                <w:b/>
                <w:bCs/>
                <w:sz w:val="18"/>
                <w:lang w:val="fr-FR"/>
              </w:rPr>
              <w:t>T2</w:t>
            </w:r>
          </w:p>
        </w:tc>
        <w:tc>
          <w:tcPr>
            <w:tcW w:w="737" w:type="dxa"/>
            <w:tcBorders>
              <w:top w:val="single" w:sz="4" w:space="0" w:color="auto"/>
              <w:left w:val="single" w:sz="4" w:space="0" w:color="auto"/>
              <w:bottom w:val="single" w:sz="4" w:space="0" w:color="auto"/>
              <w:right w:val="single" w:sz="12" w:space="0" w:color="auto"/>
            </w:tcBorders>
            <w:vAlign w:val="center"/>
          </w:tcPr>
          <w:p w14:paraId="6E642F69" w14:textId="77777777" w:rsidR="00AE016D" w:rsidRDefault="00205096">
            <w:pPr>
              <w:jc w:val="center"/>
              <w:rPr>
                <w:rFonts w:ascii="Arial" w:hAnsi="Arial"/>
                <w:b/>
                <w:bCs/>
                <w:sz w:val="18"/>
              </w:rPr>
            </w:pPr>
            <w:r w:rsidRPr="005107E9">
              <w:rPr>
                <w:rFonts w:ascii="Arial" w:hAnsi="Arial"/>
                <w:b/>
                <w:bCs/>
                <w:sz w:val="18"/>
                <w:lang w:val="fr-FR"/>
              </w:rPr>
              <w:t>S1</w:t>
            </w:r>
          </w:p>
        </w:tc>
        <w:tc>
          <w:tcPr>
            <w:tcW w:w="737" w:type="dxa"/>
            <w:tcBorders>
              <w:left w:val="single" w:sz="12" w:space="0" w:color="auto"/>
            </w:tcBorders>
            <w:vAlign w:val="center"/>
          </w:tcPr>
          <w:p w14:paraId="147BD1E6" w14:textId="77777777" w:rsidR="00AE016D" w:rsidRDefault="00205096">
            <w:pPr>
              <w:jc w:val="center"/>
              <w:rPr>
                <w:rFonts w:ascii="Arial" w:hAnsi="Arial"/>
                <w:b/>
                <w:bCs/>
                <w:sz w:val="18"/>
              </w:rPr>
            </w:pPr>
            <w:r w:rsidRPr="005107E9">
              <w:rPr>
                <w:rFonts w:ascii="Arial" w:hAnsi="Arial"/>
                <w:b/>
                <w:bCs/>
                <w:sz w:val="18"/>
                <w:lang w:val="fr-FR"/>
              </w:rPr>
              <w:t>T1</w:t>
            </w:r>
          </w:p>
        </w:tc>
        <w:tc>
          <w:tcPr>
            <w:tcW w:w="737" w:type="dxa"/>
            <w:vAlign w:val="center"/>
          </w:tcPr>
          <w:p w14:paraId="6D3016AE" w14:textId="77777777" w:rsidR="00AE016D" w:rsidRDefault="00205096">
            <w:pPr>
              <w:jc w:val="center"/>
              <w:rPr>
                <w:rFonts w:ascii="Arial" w:hAnsi="Arial"/>
                <w:b/>
                <w:bCs/>
                <w:sz w:val="18"/>
              </w:rPr>
            </w:pPr>
            <w:r w:rsidRPr="005107E9">
              <w:rPr>
                <w:rFonts w:ascii="Arial" w:hAnsi="Arial"/>
                <w:b/>
                <w:bCs/>
                <w:sz w:val="18"/>
                <w:lang w:val="fr-FR"/>
              </w:rPr>
              <w:t>T2</w:t>
            </w:r>
          </w:p>
        </w:tc>
        <w:tc>
          <w:tcPr>
            <w:tcW w:w="911" w:type="dxa"/>
            <w:vAlign w:val="center"/>
          </w:tcPr>
          <w:p w14:paraId="68E2FEE7" w14:textId="77777777" w:rsidR="00AE016D" w:rsidRDefault="00205096">
            <w:pPr>
              <w:jc w:val="center"/>
              <w:rPr>
                <w:rFonts w:ascii="Arial" w:hAnsi="Arial"/>
                <w:b/>
                <w:bCs/>
                <w:sz w:val="18"/>
              </w:rPr>
            </w:pPr>
            <w:r w:rsidRPr="005107E9">
              <w:rPr>
                <w:rFonts w:ascii="Arial" w:hAnsi="Arial"/>
                <w:b/>
                <w:bCs/>
                <w:sz w:val="18"/>
                <w:lang w:val="fr-FR"/>
              </w:rPr>
              <w:t>S1</w:t>
            </w:r>
          </w:p>
        </w:tc>
      </w:tr>
      <w:tr w:rsidR="000A1E5C" w14:paraId="558106EF" w14:textId="77777777" w:rsidTr="00942924">
        <w:trPr>
          <w:trHeight w:val="287"/>
        </w:trPr>
        <w:tc>
          <w:tcPr>
            <w:tcW w:w="1415" w:type="dxa"/>
            <w:vAlign w:val="center"/>
          </w:tcPr>
          <w:p w14:paraId="7E1E501A" w14:textId="77777777" w:rsidR="00AE016D" w:rsidRDefault="00205096">
            <w:pPr>
              <w:spacing w:before="40" w:after="40"/>
              <w:rPr>
                <w:rFonts w:ascii="Arial" w:hAnsi="Arial"/>
                <w:sz w:val="18"/>
              </w:rPr>
            </w:pPr>
            <w:proofErr w:type="spellStart"/>
            <w:r w:rsidRPr="005107E9">
              <w:rPr>
                <w:rFonts w:ascii="Arial" w:hAnsi="Arial"/>
                <w:sz w:val="18"/>
                <w:lang w:val="fr-FR"/>
              </w:rPr>
              <w:t>Arredo</w:t>
            </w:r>
            <w:proofErr w:type="spellEnd"/>
            <w:r w:rsidRPr="005107E9">
              <w:rPr>
                <w:rFonts w:ascii="Arial" w:hAnsi="Arial"/>
                <w:sz w:val="18"/>
                <w:lang w:val="fr-FR"/>
              </w:rPr>
              <w:t xml:space="preserve"> </w:t>
            </w:r>
            <w:proofErr w:type="spellStart"/>
            <w:r w:rsidRPr="005107E9">
              <w:rPr>
                <w:rFonts w:ascii="Arial" w:hAnsi="Arial"/>
                <w:sz w:val="18"/>
                <w:lang w:val="fr-FR"/>
              </w:rPr>
              <w:t>urbano</w:t>
            </w:r>
            <w:proofErr w:type="spellEnd"/>
            <w:r w:rsidRPr="005107E9">
              <w:rPr>
                <w:rFonts w:ascii="Arial" w:hAnsi="Arial"/>
                <w:sz w:val="18"/>
                <w:lang w:val="fr-FR"/>
              </w:rPr>
              <w:t xml:space="preserve"> </w:t>
            </w:r>
          </w:p>
        </w:tc>
        <w:tc>
          <w:tcPr>
            <w:tcW w:w="737" w:type="dxa"/>
            <w:vAlign w:val="center"/>
          </w:tcPr>
          <w:p w14:paraId="6BF40096" w14:textId="77777777" w:rsidR="00AE016D" w:rsidRDefault="00205096">
            <w:pPr>
              <w:jc w:val="right"/>
              <w:rPr>
                <w:rFonts w:ascii="Arial" w:hAnsi="Arial" w:cs="Arial"/>
                <w:sz w:val="18"/>
                <w:szCs w:val="18"/>
              </w:rPr>
            </w:pPr>
            <w:r>
              <w:rPr>
                <w:rFonts w:ascii="Arial" w:hAnsi="Arial" w:cs="Arial"/>
                <w:sz w:val="18"/>
                <w:szCs w:val="18"/>
                <w:lang w:val="fr-FR"/>
              </w:rPr>
              <w:t>364,3</w:t>
            </w:r>
          </w:p>
        </w:tc>
        <w:tc>
          <w:tcPr>
            <w:tcW w:w="737" w:type="dxa"/>
            <w:vAlign w:val="center"/>
          </w:tcPr>
          <w:p w14:paraId="0AC7602C" w14:textId="77777777" w:rsidR="00AE016D" w:rsidRDefault="00205096">
            <w:pPr>
              <w:spacing w:before="40" w:after="40"/>
              <w:jc w:val="right"/>
              <w:rPr>
                <w:rFonts w:ascii="Arial" w:hAnsi="Arial"/>
                <w:sz w:val="18"/>
                <w:lang w:val="fr-FR"/>
              </w:rPr>
            </w:pPr>
            <w:r>
              <w:rPr>
                <w:rFonts w:ascii="Arial" w:hAnsi="Arial"/>
                <w:sz w:val="18"/>
                <w:lang w:val="fr-FR"/>
              </w:rPr>
              <w:t>458,3</w:t>
            </w:r>
          </w:p>
        </w:tc>
        <w:tc>
          <w:tcPr>
            <w:tcW w:w="737" w:type="dxa"/>
            <w:tcBorders>
              <w:right w:val="single" w:sz="12" w:space="0" w:color="auto"/>
            </w:tcBorders>
            <w:vAlign w:val="center"/>
          </w:tcPr>
          <w:p w14:paraId="1DC13E32" w14:textId="77777777" w:rsidR="00AE016D" w:rsidRDefault="00205096">
            <w:pPr>
              <w:spacing w:before="40" w:after="40"/>
              <w:jc w:val="right"/>
              <w:rPr>
                <w:rFonts w:ascii="Arial" w:hAnsi="Arial"/>
                <w:b/>
                <w:sz w:val="18"/>
                <w:lang w:val="fr-FR"/>
              </w:rPr>
            </w:pPr>
            <w:r>
              <w:rPr>
                <w:rFonts w:ascii="Arial" w:hAnsi="Arial"/>
                <w:b/>
                <w:sz w:val="18"/>
                <w:lang w:val="fr-FR"/>
              </w:rPr>
              <w:t>822,6</w:t>
            </w:r>
          </w:p>
        </w:tc>
        <w:tc>
          <w:tcPr>
            <w:tcW w:w="737" w:type="dxa"/>
            <w:tcBorders>
              <w:top w:val="single" w:sz="4" w:space="0" w:color="auto"/>
              <w:left w:val="single" w:sz="12" w:space="0" w:color="auto"/>
              <w:bottom w:val="single" w:sz="4" w:space="0" w:color="auto"/>
              <w:right w:val="single" w:sz="4" w:space="0" w:color="auto"/>
            </w:tcBorders>
            <w:vAlign w:val="center"/>
          </w:tcPr>
          <w:p w14:paraId="197BBF36" w14:textId="77777777" w:rsidR="00AE016D" w:rsidRDefault="00205096">
            <w:pPr>
              <w:jc w:val="right"/>
              <w:rPr>
                <w:rFonts w:ascii="Arial" w:hAnsi="Arial" w:cs="Arial"/>
                <w:sz w:val="18"/>
                <w:szCs w:val="18"/>
              </w:rPr>
            </w:pPr>
            <w:r>
              <w:rPr>
                <w:rFonts w:ascii="Arial" w:hAnsi="Arial" w:cs="Arial"/>
                <w:sz w:val="18"/>
                <w:szCs w:val="18"/>
                <w:lang w:val="fr-FR"/>
              </w:rPr>
              <w:t>347,5</w:t>
            </w:r>
          </w:p>
        </w:tc>
        <w:tc>
          <w:tcPr>
            <w:tcW w:w="737" w:type="dxa"/>
            <w:tcBorders>
              <w:top w:val="single" w:sz="4" w:space="0" w:color="auto"/>
              <w:left w:val="single" w:sz="4" w:space="0" w:color="auto"/>
              <w:bottom w:val="single" w:sz="4" w:space="0" w:color="auto"/>
              <w:right w:val="single" w:sz="4" w:space="0" w:color="auto"/>
            </w:tcBorders>
            <w:vAlign w:val="center"/>
          </w:tcPr>
          <w:p w14:paraId="3B633330" w14:textId="77777777" w:rsidR="00AE016D" w:rsidRDefault="00205096">
            <w:pPr>
              <w:spacing w:before="40" w:after="40"/>
              <w:jc w:val="right"/>
              <w:rPr>
                <w:rFonts w:ascii="Arial" w:hAnsi="Arial"/>
                <w:sz w:val="18"/>
                <w:lang w:val="fr-FR"/>
              </w:rPr>
            </w:pPr>
            <w:r>
              <w:rPr>
                <w:rFonts w:ascii="Arial" w:hAnsi="Arial"/>
                <w:sz w:val="18"/>
                <w:lang w:val="fr-FR"/>
              </w:rPr>
              <w:t>441,8</w:t>
            </w:r>
          </w:p>
        </w:tc>
        <w:tc>
          <w:tcPr>
            <w:tcW w:w="737" w:type="dxa"/>
            <w:tcBorders>
              <w:top w:val="single" w:sz="4" w:space="0" w:color="auto"/>
              <w:left w:val="single" w:sz="4" w:space="0" w:color="auto"/>
              <w:bottom w:val="single" w:sz="4" w:space="0" w:color="auto"/>
              <w:right w:val="single" w:sz="12" w:space="0" w:color="auto"/>
            </w:tcBorders>
            <w:vAlign w:val="center"/>
          </w:tcPr>
          <w:p w14:paraId="67AF9798" w14:textId="77777777" w:rsidR="00AE016D" w:rsidRDefault="00205096">
            <w:pPr>
              <w:spacing w:before="40" w:after="40"/>
              <w:jc w:val="right"/>
              <w:rPr>
                <w:rFonts w:ascii="Arial" w:hAnsi="Arial"/>
                <w:b/>
                <w:sz w:val="18"/>
                <w:lang w:val="fr-FR"/>
              </w:rPr>
            </w:pPr>
            <w:r>
              <w:rPr>
                <w:rFonts w:ascii="Arial" w:hAnsi="Arial"/>
                <w:b/>
                <w:sz w:val="18"/>
                <w:lang w:val="fr-FR"/>
              </w:rPr>
              <w:t>789,4</w:t>
            </w:r>
          </w:p>
        </w:tc>
        <w:tc>
          <w:tcPr>
            <w:tcW w:w="737" w:type="dxa"/>
            <w:tcBorders>
              <w:left w:val="single" w:sz="12" w:space="0" w:color="auto"/>
            </w:tcBorders>
            <w:vAlign w:val="center"/>
          </w:tcPr>
          <w:p w14:paraId="56579648" w14:textId="77777777" w:rsidR="00AE016D" w:rsidRDefault="00205096">
            <w:pPr>
              <w:jc w:val="right"/>
              <w:rPr>
                <w:rFonts w:ascii="Arial" w:hAnsi="Arial" w:cs="Arial"/>
                <w:sz w:val="18"/>
                <w:szCs w:val="18"/>
              </w:rPr>
            </w:pPr>
            <w:r>
              <w:rPr>
                <w:rFonts w:ascii="Arial" w:hAnsi="Arial" w:cs="Arial"/>
                <w:sz w:val="18"/>
                <w:szCs w:val="18"/>
                <w:lang w:val="fr-FR"/>
              </w:rPr>
              <w:t>4,8 %</w:t>
            </w:r>
          </w:p>
        </w:tc>
        <w:tc>
          <w:tcPr>
            <w:tcW w:w="737" w:type="dxa"/>
            <w:vAlign w:val="center"/>
          </w:tcPr>
          <w:p w14:paraId="792D2FDB" w14:textId="77777777" w:rsidR="00AE016D" w:rsidRDefault="00205096">
            <w:pPr>
              <w:spacing w:before="40" w:after="40"/>
              <w:jc w:val="right"/>
              <w:rPr>
                <w:rFonts w:ascii="Arial" w:hAnsi="Arial"/>
                <w:sz w:val="18"/>
                <w:lang w:val="fr-FR"/>
              </w:rPr>
            </w:pPr>
            <w:r>
              <w:rPr>
                <w:rFonts w:ascii="Arial" w:hAnsi="Arial"/>
                <w:sz w:val="18"/>
                <w:lang w:val="fr-FR"/>
              </w:rPr>
              <w:t>3,7 %</w:t>
            </w:r>
          </w:p>
        </w:tc>
        <w:tc>
          <w:tcPr>
            <w:tcW w:w="911" w:type="dxa"/>
          </w:tcPr>
          <w:p w14:paraId="5591CD62" w14:textId="200432BC" w:rsidR="00AE016D" w:rsidRDefault="00205096">
            <w:pPr>
              <w:spacing w:before="40" w:after="40"/>
              <w:jc w:val="right"/>
              <w:rPr>
                <w:rFonts w:ascii="Arial" w:hAnsi="Arial"/>
                <w:b/>
                <w:sz w:val="18"/>
                <w:lang w:val="fr-FR"/>
              </w:rPr>
            </w:pPr>
            <w:r>
              <w:rPr>
                <w:rFonts w:ascii="Arial" w:hAnsi="Arial"/>
                <w:b/>
                <w:sz w:val="18"/>
                <w:lang w:val="fr-FR"/>
              </w:rPr>
              <w:t>+4,2%</w:t>
            </w:r>
          </w:p>
        </w:tc>
      </w:tr>
      <w:tr w:rsidR="000A1E5C" w14:paraId="6CC3C426" w14:textId="77777777" w:rsidTr="00942924">
        <w:trPr>
          <w:trHeight w:val="287"/>
        </w:trPr>
        <w:tc>
          <w:tcPr>
            <w:tcW w:w="1415" w:type="dxa"/>
            <w:vAlign w:val="center"/>
          </w:tcPr>
          <w:p w14:paraId="51F3F2F6" w14:textId="77777777" w:rsidR="00AE016D" w:rsidRDefault="00205096">
            <w:pPr>
              <w:spacing w:before="40" w:after="40"/>
              <w:rPr>
                <w:rFonts w:ascii="Arial" w:hAnsi="Arial"/>
                <w:sz w:val="18"/>
              </w:rPr>
            </w:pPr>
            <w:proofErr w:type="spellStart"/>
            <w:r w:rsidRPr="005107E9">
              <w:rPr>
                <w:rFonts w:ascii="Arial" w:hAnsi="Arial"/>
                <w:sz w:val="18"/>
                <w:lang w:val="fr-FR"/>
              </w:rPr>
              <w:t>Trasporto</w:t>
            </w:r>
            <w:proofErr w:type="spellEnd"/>
          </w:p>
        </w:tc>
        <w:tc>
          <w:tcPr>
            <w:tcW w:w="737" w:type="dxa"/>
            <w:vAlign w:val="center"/>
          </w:tcPr>
          <w:p w14:paraId="16BCB60A" w14:textId="77777777" w:rsidR="00AE016D" w:rsidRDefault="00205096">
            <w:pPr>
              <w:jc w:val="right"/>
              <w:rPr>
                <w:rFonts w:ascii="Arial" w:hAnsi="Arial" w:cs="Arial"/>
                <w:sz w:val="18"/>
                <w:szCs w:val="18"/>
              </w:rPr>
            </w:pPr>
            <w:r>
              <w:rPr>
                <w:rFonts w:ascii="Arial" w:hAnsi="Arial" w:cs="Arial"/>
                <w:sz w:val="18"/>
                <w:szCs w:val="18"/>
                <w:lang w:val="fr-FR"/>
              </w:rPr>
              <w:t>254,0</w:t>
            </w:r>
          </w:p>
        </w:tc>
        <w:tc>
          <w:tcPr>
            <w:tcW w:w="737" w:type="dxa"/>
            <w:vAlign w:val="center"/>
          </w:tcPr>
          <w:p w14:paraId="60A05BF9" w14:textId="77777777" w:rsidR="00AE016D" w:rsidRDefault="00205096">
            <w:pPr>
              <w:spacing w:before="40" w:after="40"/>
              <w:jc w:val="right"/>
              <w:rPr>
                <w:rFonts w:ascii="Arial" w:hAnsi="Arial"/>
                <w:sz w:val="18"/>
                <w:lang w:val="fr-FR"/>
              </w:rPr>
            </w:pPr>
            <w:r>
              <w:rPr>
                <w:rFonts w:ascii="Arial" w:hAnsi="Arial"/>
                <w:sz w:val="18"/>
                <w:lang w:val="fr-FR"/>
              </w:rPr>
              <w:t>282,7</w:t>
            </w:r>
          </w:p>
        </w:tc>
        <w:tc>
          <w:tcPr>
            <w:tcW w:w="737" w:type="dxa"/>
            <w:tcBorders>
              <w:right w:val="single" w:sz="12" w:space="0" w:color="auto"/>
            </w:tcBorders>
            <w:vAlign w:val="center"/>
          </w:tcPr>
          <w:p w14:paraId="02F53E18" w14:textId="77777777" w:rsidR="00AE016D" w:rsidRDefault="00205096">
            <w:pPr>
              <w:spacing w:before="40" w:after="40"/>
              <w:jc w:val="right"/>
              <w:rPr>
                <w:rFonts w:ascii="Arial" w:hAnsi="Arial"/>
                <w:b/>
                <w:sz w:val="18"/>
                <w:lang w:val="fr-FR"/>
              </w:rPr>
            </w:pPr>
            <w:r>
              <w:rPr>
                <w:rFonts w:ascii="Arial" w:hAnsi="Arial"/>
                <w:b/>
                <w:sz w:val="18"/>
                <w:lang w:val="fr-FR"/>
              </w:rPr>
              <w:t>536,7</w:t>
            </w:r>
          </w:p>
        </w:tc>
        <w:tc>
          <w:tcPr>
            <w:tcW w:w="737" w:type="dxa"/>
            <w:tcBorders>
              <w:top w:val="single" w:sz="4" w:space="0" w:color="auto"/>
              <w:left w:val="single" w:sz="12" w:space="0" w:color="auto"/>
              <w:bottom w:val="single" w:sz="4" w:space="0" w:color="auto"/>
              <w:right w:val="single" w:sz="4" w:space="0" w:color="auto"/>
            </w:tcBorders>
            <w:vAlign w:val="center"/>
          </w:tcPr>
          <w:p w14:paraId="155BE202" w14:textId="77777777" w:rsidR="00AE016D" w:rsidRDefault="00205096">
            <w:pPr>
              <w:jc w:val="right"/>
              <w:rPr>
                <w:rFonts w:ascii="Arial" w:hAnsi="Arial" w:cs="Arial"/>
                <w:sz w:val="18"/>
                <w:szCs w:val="18"/>
              </w:rPr>
            </w:pPr>
            <w:r>
              <w:rPr>
                <w:rFonts w:ascii="Arial" w:hAnsi="Arial" w:cs="Arial"/>
                <w:sz w:val="18"/>
                <w:szCs w:val="18"/>
                <w:lang w:val="fr-FR"/>
              </w:rPr>
              <w:t>234,9</w:t>
            </w:r>
          </w:p>
        </w:tc>
        <w:tc>
          <w:tcPr>
            <w:tcW w:w="737" w:type="dxa"/>
            <w:tcBorders>
              <w:top w:val="single" w:sz="4" w:space="0" w:color="auto"/>
              <w:left w:val="single" w:sz="4" w:space="0" w:color="auto"/>
              <w:bottom w:val="single" w:sz="4" w:space="0" w:color="auto"/>
              <w:right w:val="single" w:sz="4" w:space="0" w:color="auto"/>
            </w:tcBorders>
            <w:vAlign w:val="center"/>
          </w:tcPr>
          <w:p w14:paraId="00FA1E8E" w14:textId="77777777" w:rsidR="00AE016D" w:rsidRDefault="00205096">
            <w:pPr>
              <w:spacing w:before="40" w:after="40"/>
              <w:jc w:val="right"/>
              <w:rPr>
                <w:rFonts w:ascii="Arial" w:hAnsi="Arial"/>
                <w:sz w:val="18"/>
                <w:lang w:val="fr-FR"/>
              </w:rPr>
            </w:pPr>
            <w:r>
              <w:rPr>
                <w:rFonts w:ascii="Arial" w:hAnsi="Arial"/>
                <w:sz w:val="18"/>
                <w:lang w:val="fr-FR"/>
              </w:rPr>
              <w:t>224,2</w:t>
            </w:r>
          </w:p>
        </w:tc>
        <w:tc>
          <w:tcPr>
            <w:tcW w:w="737" w:type="dxa"/>
            <w:tcBorders>
              <w:top w:val="single" w:sz="4" w:space="0" w:color="auto"/>
              <w:left w:val="single" w:sz="4" w:space="0" w:color="auto"/>
              <w:bottom w:val="single" w:sz="4" w:space="0" w:color="auto"/>
              <w:right w:val="single" w:sz="12" w:space="0" w:color="auto"/>
            </w:tcBorders>
            <w:vAlign w:val="center"/>
          </w:tcPr>
          <w:p w14:paraId="1672DE11" w14:textId="77777777" w:rsidR="00AE016D" w:rsidRDefault="00205096">
            <w:pPr>
              <w:spacing w:before="40" w:after="40"/>
              <w:jc w:val="right"/>
              <w:rPr>
                <w:rFonts w:ascii="Arial" w:hAnsi="Arial"/>
                <w:b/>
                <w:sz w:val="18"/>
                <w:lang w:val="fr-FR"/>
              </w:rPr>
            </w:pPr>
            <w:r>
              <w:rPr>
                <w:rFonts w:ascii="Arial" w:hAnsi="Arial"/>
                <w:b/>
                <w:sz w:val="18"/>
                <w:lang w:val="fr-FR"/>
              </w:rPr>
              <w:t>459,0</w:t>
            </w:r>
          </w:p>
        </w:tc>
        <w:tc>
          <w:tcPr>
            <w:tcW w:w="737" w:type="dxa"/>
            <w:tcBorders>
              <w:left w:val="single" w:sz="12" w:space="0" w:color="auto"/>
            </w:tcBorders>
            <w:vAlign w:val="center"/>
          </w:tcPr>
          <w:p w14:paraId="4FBDF9A8" w14:textId="77777777" w:rsidR="00AE016D" w:rsidRDefault="00205096">
            <w:pPr>
              <w:jc w:val="right"/>
              <w:rPr>
                <w:rFonts w:ascii="Arial" w:hAnsi="Arial" w:cs="Arial"/>
                <w:sz w:val="18"/>
                <w:szCs w:val="18"/>
              </w:rPr>
            </w:pPr>
            <w:r>
              <w:rPr>
                <w:rFonts w:ascii="Arial" w:hAnsi="Arial" w:cs="Arial"/>
                <w:sz w:val="18"/>
                <w:szCs w:val="18"/>
                <w:lang w:val="fr-FR"/>
              </w:rPr>
              <w:t>8,1 %</w:t>
            </w:r>
          </w:p>
        </w:tc>
        <w:tc>
          <w:tcPr>
            <w:tcW w:w="737" w:type="dxa"/>
            <w:vAlign w:val="center"/>
          </w:tcPr>
          <w:p w14:paraId="461F9250" w14:textId="77777777" w:rsidR="00AE016D" w:rsidRDefault="00205096">
            <w:pPr>
              <w:spacing w:before="40" w:after="40"/>
              <w:jc w:val="right"/>
              <w:rPr>
                <w:rFonts w:ascii="Arial" w:hAnsi="Arial"/>
                <w:sz w:val="18"/>
                <w:lang w:val="fr-FR"/>
              </w:rPr>
            </w:pPr>
            <w:r>
              <w:rPr>
                <w:rFonts w:ascii="Arial" w:hAnsi="Arial"/>
                <w:sz w:val="18"/>
                <w:lang w:val="fr-FR"/>
              </w:rPr>
              <w:t>26,1 %</w:t>
            </w:r>
          </w:p>
        </w:tc>
        <w:tc>
          <w:tcPr>
            <w:tcW w:w="911" w:type="dxa"/>
          </w:tcPr>
          <w:p w14:paraId="443CD4FD" w14:textId="5C1B0AE5" w:rsidR="00AE016D" w:rsidRDefault="00205096">
            <w:pPr>
              <w:spacing w:before="40" w:after="40"/>
              <w:jc w:val="right"/>
              <w:rPr>
                <w:rFonts w:ascii="Arial" w:hAnsi="Arial"/>
                <w:b/>
                <w:sz w:val="18"/>
                <w:lang w:val="fr-FR"/>
              </w:rPr>
            </w:pPr>
            <w:r>
              <w:rPr>
                <w:rFonts w:ascii="Arial" w:hAnsi="Arial"/>
                <w:b/>
                <w:sz w:val="18"/>
                <w:lang w:val="fr-FR"/>
              </w:rPr>
              <w:t>+16,9%</w:t>
            </w:r>
          </w:p>
        </w:tc>
      </w:tr>
      <w:tr w:rsidR="000A1E5C" w14:paraId="3FDF0BFA" w14:textId="77777777" w:rsidTr="00942924">
        <w:trPr>
          <w:trHeight w:val="287"/>
        </w:trPr>
        <w:tc>
          <w:tcPr>
            <w:tcW w:w="1415" w:type="dxa"/>
            <w:vAlign w:val="center"/>
          </w:tcPr>
          <w:p w14:paraId="2D48E8A2" w14:textId="0006025E" w:rsidR="00AE016D" w:rsidRDefault="00282392">
            <w:pPr>
              <w:spacing w:before="40" w:after="40"/>
              <w:rPr>
                <w:rFonts w:ascii="Arial" w:hAnsi="Arial"/>
                <w:sz w:val="18"/>
              </w:rPr>
            </w:pPr>
            <w:proofErr w:type="spellStart"/>
            <w:r>
              <w:rPr>
                <w:rFonts w:ascii="Arial" w:hAnsi="Arial"/>
                <w:sz w:val="18"/>
                <w:lang w:val="fr-FR"/>
              </w:rPr>
              <w:t>Affissione</w:t>
            </w:r>
            <w:proofErr w:type="spellEnd"/>
          </w:p>
        </w:tc>
        <w:tc>
          <w:tcPr>
            <w:tcW w:w="737" w:type="dxa"/>
            <w:vAlign w:val="center"/>
          </w:tcPr>
          <w:p w14:paraId="61114805" w14:textId="77777777" w:rsidR="00AE016D" w:rsidRDefault="00205096">
            <w:pPr>
              <w:jc w:val="right"/>
              <w:rPr>
                <w:rFonts w:ascii="Arial" w:hAnsi="Arial" w:cs="Arial"/>
                <w:sz w:val="18"/>
                <w:szCs w:val="18"/>
              </w:rPr>
            </w:pPr>
            <w:r>
              <w:rPr>
                <w:rFonts w:ascii="Arial" w:hAnsi="Arial" w:cs="Arial"/>
                <w:sz w:val="18"/>
                <w:szCs w:val="18"/>
                <w:lang w:val="fr-FR"/>
              </w:rPr>
              <w:t>103,0</w:t>
            </w:r>
          </w:p>
        </w:tc>
        <w:tc>
          <w:tcPr>
            <w:tcW w:w="737" w:type="dxa"/>
            <w:vAlign w:val="center"/>
          </w:tcPr>
          <w:p w14:paraId="6F04D85B" w14:textId="77777777" w:rsidR="00AE016D" w:rsidRDefault="00205096">
            <w:pPr>
              <w:spacing w:before="40" w:after="40"/>
              <w:jc w:val="right"/>
              <w:rPr>
                <w:rFonts w:ascii="Arial" w:hAnsi="Arial"/>
                <w:sz w:val="18"/>
                <w:lang w:val="fr-FR"/>
              </w:rPr>
            </w:pPr>
            <w:r>
              <w:rPr>
                <w:rFonts w:ascii="Arial" w:hAnsi="Arial"/>
                <w:sz w:val="18"/>
                <w:lang w:val="fr-FR"/>
              </w:rPr>
              <w:t>122,7</w:t>
            </w:r>
          </w:p>
        </w:tc>
        <w:tc>
          <w:tcPr>
            <w:tcW w:w="737" w:type="dxa"/>
            <w:tcBorders>
              <w:right w:val="single" w:sz="12" w:space="0" w:color="auto"/>
            </w:tcBorders>
            <w:vAlign w:val="center"/>
          </w:tcPr>
          <w:p w14:paraId="27ED1485" w14:textId="77777777" w:rsidR="00AE016D" w:rsidRDefault="00205096">
            <w:pPr>
              <w:spacing w:before="40" w:after="40"/>
              <w:jc w:val="right"/>
              <w:rPr>
                <w:rFonts w:ascii="Arial" w:hAnsi="Arial"/>
                <w:b/>
                <w:sz w:val="18"/>
                <w:lang w:val="fr-FR"/>
              </w:rPr>
            </w:pPr>
            <w:r>
              <w:rPr>
                <w:rFonts w:ascii="Arial" w:hAnsi="Arial"/>
                <w:b/>
                <w:sz w:val="18"/>
                <w:lang w:val="fr-FR"/>
              </w:rPr>
              <w:t>225,7</w:t>
            </w:r>
          </w:p>
        </w:tc>
        <w:tc>
          <w:tcPr>
            <w:tcW w:w="737" w:type="dxa"/>
            <w:tcBorders>
              <w:top w:val="single" w:sz="4" w:space="0" w:color="auto"/>
              <w:left w:val="single" w:sz="12" w:space="0" w:color="auto"/>
              <w:bottom w:val="single" w:sz="4" w:space="0" w:color="auto"/>
              <w:right w:val="single" w:sz="4" w:space="0" w:color="auto"/>
            </w:tcBorders>
            <w:vAlign w:val="center"/>
          </w:tcPr>
          <w:p w14:paraId="4D38F6BA" w14:textId="77777777" w:rsidR="00AE016D" w:rsidRDefault="00205096">
            <w:pPr>
              <w:jc w:val="right"/>
              <w:rPr>
                <w:rFonts w:ascii="Arial" w:hAnsi="Arial" w:cs="Arial"/>
                <w:sz w:val="18"/>
                <w:szCs w:val="18"/>
              </w:rPr>
            </w:pPr>
            <w:r>
              <w:rPr>
                <w:rFonts w:ascii="Arial" w:hAnsi="Arial" w:cs="Arial"/>
                <w:sz w:val="18"/>
                <w:szCs w:val="18"/>
                <w:lang w:val="fr-FR"/>
              </w:rPr>
              <w:t>100,6</w:t>
            </w:r>
          </w:p>
        </w:tc>
        <w:tc>
          <w:tcPr>
            <w:tcW w:w="737" w:type="dxa"/>
            <w:tcBorders>
              <w:top w:val="single" w:sz="4" w:space="0" w:color="auto"/>
              <w:left w:val="single" w:sz="4" w:space="0" w:color="auto"/>
              <w:bottom w:val="single" w:sz="4" w:space="0" w:color="auto"/>
              <w:right w:val="single" w:sz="4" w:space="0" w:color="auto"/>
            </w:tcBorders>
            <w:vAlign w:val="center"/>
          </w:tcPr>
          <w:p w14:paraId="1D5E1131" w14:textId="77777777" w:rsidR="00AE016D" w:rsidRDefault="00205096">
            <w:pPr>
              <w:spacing w:before="40" w:after="40"/>
              <w:jc w:val="right"/>
              <w:rPr>
                <w:rFonts w:ascii="Arial" w:hAnsi="Arial"/>
                <w:sz w:val="18"/>
                <w:lang w:val="fr-FR"/>
              </w:rPr>
            </w:pPr>
            <w:r>
              <w:rPr>
                <w:rFonts w:ascii="Arial" w:hAnsi="Arial"/>
                <w:sz w:val="18"/>
                <w:lang w:val="fr-FR"/>
              </w:rPr>
              <w:t>125,8</w:t>
            </w:r>
          </w:p>
        </w:tc>
        <w:tc>
          <w:tcPr>
            <w:tcW w:w="737" w:type="dxa"/>
            <w:tcBorders>
              <w:top w:val="single" w:sz="4" w:space="0" w:color="auto"/>
              <w:left w:val="single" w:sz="4" w:space="0" w:color="auto"/>
              <w:bottom w:val="single" w:sz="4" w:space="0" w:color="auto"/>
              <w:right w:val="single" w:sz="12" w:space="0" w:color="auto"/>
            </w:tcBorders>
            <w:vAlign w:val="center"/>
          </w:tcPr>
          <w:p w14:paraId="3CC6538D" w14:textId="77777777" w:rsidR="00AE016D" w:rsidRDefault="00205096">
            <w:pPr>
              <w:spacing w:before="40" w:after="40"/>
              <w:jc w:val="right"/>
              <w:rPr>
                <w:rFonts w:ascii="Arial" w:hAnsi="Arial"/>
                <w:b/>
                <w:sz w:val="18"/>
                <w:lang w:val="fr-FR"/>
              </w:rPr>
            </w:pPr>
            <w:r>
              <w:rPr>
                <w:rFonts w:ascii="Arial" w:hAnsi="Arial"/>
                <w:b/>
                <w:sz w:val="18"/>
                <w:lang w:val="fr-FR"/>
              </w:rPr>
              <w:t>226,4</w:t>
            </w:r>
          </w:p>
        </w:tc>
        <w:tc>
          <w:tcPr>
            <w:tcW w:w="737" w:type="dxa"/>
            <w:tcBorders>
              <w:left w:val="single" w:sz="12" w:space="0" w:color="auto"/>
            </w:tcBorders>
            <w:vAlign w:val="center"/>
          </w:tcPr>
          <w:p w14:paraId="1F801E64" w14:textId="77777777" w:rsidR="00AE016D" w:rsidRDefault="00205096">
            <w:pPr>
              <w:jc w:val="right"/>
              <w:rPr>
                <w:rFonts w:ascii="Arial" w:hAnsi="Arial" w:cs="Arial"/>
                <w:sz w:val="18"/>
                <w:szCs w:val="18"/>
              </w:rPr>
            </w:pPr>
            <w:r>
              <w:rPr>
                <w:rFonts w:ascii="Arial" w:hAnsi="Arial" w:cs="Arial"/>
                <w:sz w:val="18"/>
                <w:szCs w:val="18"/>
                <w:lang w:val="fr-FR"/>
              </w:rPr>
              <w:t>2,4 %</w:t>
            </w:r>
          </w:p>
        </w:tc>
        <w:tc>
          <w:tcPr>
            <w:tcW w:w="737" w:type="dxa"/>
            <w:vAlign w:val="center"/>
          </w:tcPr>
          <w:p w14:paraId="111AB7D3" w14:textId="77777777" w:rsidR="00AE016D" w:rsidRDefault="00205096">
            <w:pPr>
              <w:spacing w:before="40" w:after="40"/>
              <w:jc w:val="right"/>
              <w:rPr>
                <w:rFonts w:ascii="Arial" w:hAnsi="Arial"/>
                <w:sz w:val="18"/>
                <w:lang w:val="fr-FR"/>
              </w:rPr>
            </w:pPr>
            <w:r>
              <w:rPr>
                <w:rFonts w:ascii="Arial" w:hAnsi="Arial"/>
                <w:sz w:val="18"/>
                <w:lang w:val="fr-FR"/>
              </w:rPr>
              <w:t>-2,5 %</w:t>
            </w:r>
          </w:p>
        </w:tc>
        <w:tc>
          <w:tcPr>
            <w:tcW w:w="911" w:type="dxa"/>
          </w:tcPr>
          <w:p w14:paraId="490AD6CB" w14:textId="147DE0AA" w:rsidR="00AE016D" w:rsidRDefault="00205096">
            <w:pPr>
              <w:spacing w:before="40" w:after="40"/>
              <w:jc w:val="right"/>
              <w:rPr>
                <w:rFonts w:ascii="Arial" w:hAnsi="Arial"/>
                <w:b/>
                <w:sz w:val="18"/>
                <w:lang w:val="fr-FR"/>
              </w:rPr>
            </w:pPr>
            <w:r>
              <w:rPr>
                <w:rFonts w:ascii="Arial" w:hAnsi="Arial"/>
                <w:b/>
                <w:sz w:val="18"/>
                <w:lang w:val="fr-FR"/>
              </w:rPr>
              <w:t>-0,3%</w:t>
            </w:r>
          </w:p>
        </w:tc>
      </w:tr>
      <w:tr w:rsidR="000A1E5C" w14:paraId="1E69405D" w14:textId="77777777" w:rsidTr="00942924">
        <w:trPr>
          <w:trHeight w:val="287"/>
        </w:trPr>
        <w:tc>
          <w:tcPr>
            <w:tcW w:w="1415" w:type="dxa"/>
            <w:vAlign w:val="center"/>
          </w:tcPr>
          <w:p w14:paraId="6ADB54AD" w14:textId="77777777" w:rsidR="00AE016D" w:rsidRDefault="00205096">
            <w:pPr>
              <w:spacing w:before="40" w:after="40"/>
              <w:rPr>
                <w:rFonts w:ascii="Arial" w:hAnsi="Arial"/>
                <w:b/>
                <w:sz w:val="18"/>
              </w:rPr>
            </w:pPr>
            <w:r w:rsidRPr="005107E9">
              <w:rPr>
                <w:rFonts w:ascii="Arial" w:hAnsi="Arial"/>
                <w:b/>
                <w:sz w:val="18"/>
                <w:lang w:val="fr-FR"/>
              </w:rPr>
              <w:t>Totale</w:t>
            </w:r>
          </w:p>
        </w:tc>
        <w:tc>
          <w:tcPr>
            <w:tcW w:w="737" w:type="dxa"/>
            <w:vAlign w:val="center"/>
          </w:tcPr>
          <w:p w14:paraId="7B4C6F66" w14:textId="77777777" w:rsidR="00AE016D" w:rsidRDefault="00205096">
            <w:pPr>
              <w:jc w:val="right"/>
              <w:rPr>
                <w:rFonts w:ascii="Arial" w:hAnsi="Arial" w:cs="Arial"/>
                <w:b/>
                <w:sz w:val="18"/>
                <w:szCs w:val="18"/>
              </w:rPr>
            </w:pPr>
            <w:r>
              <w:rPr>
                <w:rFonts w:ascii="Arial" w:hAnsi="Arial" w:cs="Arial"/>
                <w:b/>
                <w:sz w:val="18"/>
                <w:szCs w:val="18"/>
                <w:lang w:val="fr-FR"/>
              </w:rPr>
              <w:t>721,3</w:t>
            </w:r>
          </w:p>
        </w:tc>
        <w:tc>
          <w:tcPr>
            <w:tcW w:w="737" w:type="dxa"/>
            <w:vAlign w:val="center"/>
          </w:tcPr>
          <w:p w14:paraId="3E5A9451" w14:textId="77777777" w:rsidR="00AE016D" w:rsidRDefault="00205096">
            <w:pPr>
              <w:spacing w:before="40" w:after="40"/>
              <w:jc w:val="right"/>
              <w:rPr>
                <w:rFonts w:ascii="Arial" w:hAnsi="Arial"/>
                <w:b/>
                <w:sz w:val="18"/>
                <w:lang w:val="fr-FR"/>
              </w:rPr>
            </w:pPr>
            <w:r>
              <w:rPr>
                <w:rFonts w:ascii="Arial" w:hAnsi="Arial"/>
                <w:b/>
                <w:sz w:val="18"/>
                <w:lang w:val="fr-FR"/>
              </w:rPr>
              <w:t>863,7</w:t>
            </w:r>
          </w:p>
        </w:tc>
        <w:tc>
          <w:tcPr>
            <w:tcW w:w="737" w:type="dxa"/>
            <w:tcBorders>
              <w:right w:val="single" w:sz="12" w:space="0" w:color="auto"/>
            </w:tcBorders>
            <w:vAlign w:val="center"/>
          </w:tcPr>
          <w:p w14:paraId="33F8AF6F" w14:textId="3C209BB2" w:rsidR="00AE016D" w:rsidRDefault="00205096">
            <w:pPr>
              <w:spacing w:before="40" w:after="40"/>
              <w:jc w:val="right"/>
              <w:rPr>
                <w:rFonts w:ascii="Arial" w:hAnsi="Arial"/>
                <w:b/>
                <w:sz w:val="18"/>
                <w:lang w:val="fr-FR"/>
              </w:rPr>
            </w:pPr>
            <w:r>
              <w:rPr>
                <w:rFonts w:ascii="Arial" w:hAnsi="Arial"/>
                <w:b/>
                <w:sz w:val="18"/>
                <w:lang w:val="fr-FR"/>
              </w:rPr>
              <w:t>1</w:t>
            </w:r>
            <w:r w:rsidR="00832EBF">
              <w:rPr>
                <w:rFonts w:ascii="Arial" w:hAnsi="Arial"/>
                <w:b/>
                <w:sz w:val="18"/>
                <w:lang w:val="fr-FR"/>
              </w:rPr>
              <w:t>.</w:t>
            </w:r>
            <w:r>
              <w:rPr>
                <w:rFonts w:ascii="Arial" w:hAnsi="Arial"/>
                <w:b/>
                <w:sz w:val="18"/>
                <w:lang w:val="fr-FR"/>
              </w:rPr>
              <w:t>585,0</w:t>
            </w:r>
          </w:p>
        </w:tc>
        <w:tc>
          <w:tcPr>
            <w:tcW w:w="737" w:type="dxa"/>
            <w:tcBorders>
              <w:top w:val="single" w:sz="4" w:space="0" w:color="auto"/>
              <w:left w:val="single" w:sz="12" w:space="0" w:color="auto"/>
              <w:bottom w:val="single" w:sz="4" w:space="0" w:color="auto"/>
              <w:right w:val="single" w:sz="4" w:space="0" w:color="auto"/>
            </w:tcBorders>
            <w:vAlign w:val="center"/>
          </w:tcPr>
          <w:p w14:paraId="666EFE27" w14:textId="77777777" w:rsidR="00AE016D" w:rsidRDefault="00205096">
            <w:pPr>
              <w:jc w:val="right"/>
              <w:rPr>
                <w:rFonts w:ascii="Arial" w:hAnsi="Arial" w:cs="Arial"/>
                <w:b/>
                <w:sz w:val="18"/>
                <w:szCs w:val="18"/>
              </w:rPr>
            </w:pPr>
            <w:r>
              <w:rPr>
                <w:rFonts w:ascii="Arial" w:hAnsi="Arial" w:cs="Arial"/>
                <w:b/>
                <w:sz w:val="18"/>
                <w:szCs w:val="18"/>
                <w:lang w:val="fr-FR"/>
              </w:rPr>
              <w:t>683,0</w:t>
            </w:r>
          </w:p>
        </w:tc>
        <w:tc>
          <w:tcPr>
            <w:tcW w:w="737" w:type="dxa"/>
            <w:tcBorders>
              <w:top w:val="single" w:sz="4" w:space="0" w:color="auto"/>
              <w:left w:val="single" w:sz="4" w:space="0" w:color="auto"/>
              <w:bottom w:val="single" w:sz="4" w:space="0" w:color="auto"/>
              <w:right w:val="single" w:sz="4" w:space="0" w:color="auto"/>
            </w:tcBorders>
            <w:vAlign w:val="center"/>
          </w:tcPr>
          <w:p w14:paraId="4B190D49" w14:textId="77777777" w:rsidR="00AE016D" w:rsidRDefault="00205096">
            <w:pPr>
              <w:spacing w:before="40" w:after="40"/>
              <w:jc w:val="right"/>
              <w:rPr>
                <w:rFonts w:ascii="Arial" w:hAnsi="Arial"/>
                <w:b/>
                <w:sz w:val="18"/>
                <w:lang w:val="fr-FR"/>
              </w:rPr>
            </w:pPr>
            <w:r>
              <w:rPr>
                <w:rFonts w:ascii="Arial" w:hAnsi="Arial"/>
                <w:b/>
                <w:sz w:val="18"/>
                <w:lang w:val="fr-FR"/>
              </w:rPr>
              <w:t>791,8</w:t>
            </w:r>
          </w:p>
        </w:tc>
        <w:tc>
          <w:tcPr>
            <w:tcW w:w="737" w:type="dxa"/>
            <w:tcBorders>
              <w:top w:val="single" w:sz="4" w:space="0" w:color="auto"/>
              <w:left w:val="single" w:sz="4" w:space="0" w:color="auto"/>
              <w:bottom w:val="single" w:sz="4" w:space="0" w:color="auto"/>
              <w:right w:val="single" w:sz="12" w:space="0" w:color="auto"/>
            </w:tcBorders>
            <w:vAlign w:val="center"/>
          </w:tcPr>
          <w:p w14:paraId="1B1F91AC" w14:textId="4A01CF82" w:rsidR="00AE016D" w:rsidRDefault="00205096">
            <w:pPr>
              <w:spacing w:before="40" w:after="40"/>
              <w:jc w:val="right"/>
              <w:rPr>
                <w:rFonts w:ascii="Arial" w:hAnsi="Arial"/>
                <w:b/>
                <w:sz w:val="18"/>
                <w:lang w:val="fr-FR"/>
              </w:rPr>
            </w:pPr>
            <w:r>
              <w:rPr>
                <w:rFonts w:ascii="Arial" w:hAnsi="Arial"/>
                <w:b/>
                <w:sz w:val="18"/>
                <w:lang w:val="fr-FR"/>
              </w:rPr>
              <w:t>1</w:t>
            </w:r>
            <w:r w:rsidR="00832EBF">
              <w:rPr>
                <w:rFonts w:ascii="Arial" w:hAnsi="Arial"/>
                <w:b/>
                <w:sz w:val="18"/>
                <w:lang w:val="fr-FR"/>
              </w:rPr>
              <w:t>.</w:t>
            </w:r>
            <w:r>
              <w:rPr>
                <w:rFonts w:ascii="Arial" w:hAnsi="Arial"/>
                <w:b/>
                <w:sz w:val="18"/>
                <w:lang w:val="fr-FR"/>
              </w:rPr>
              <w:t>474,8</w:t>
            </w:r>
          </w:p>
        </w:tc>
        <w:tc>
          <w:tcPr>
            <w:tcW w:w="737" w:type="dxa"/>
            <w:tcBorders>
              <w:left w:val="single" w:sz="12" w:space="0" w:color="auto"/>
            </w:tcBorders>
            <w:vAlign w:val="center"/>
          </w:tcPr>
          <w:p w14:paraId="25243965" w14:textId="77777777" w:rsidR="00AE016D" w:rsidRDefault="00205096">
            <w:pPr>
              <w:jc w:val="right"/>
              <w:rPr>
                <w:rFonts w:ascii="Arial" w:hAnsi="Arial" w:cs="Arial"/>
                <w:b/>
                <w:bCs/>
                <w:sz w:val="18"/>
                <w:szCs w:val="18"/>
              </w:rPr>
            </w:pPr>
            <w:r>
              <w:rPr>
                <w:rFonts w:ascii="Arial" w:hAnsi="Arial" w:cs="Arial"/>
                <w:b/>
                <w:bCs/>
                <w:sz w:val="18"/>
                <w:szCs w:val="18"/>
                <w:lang w:val="fr-FR"/>
              </w:rPr>
              <w:t>5,6 %</w:t>
            </w:r>
          </w:p>
        </w:tc>
        <w:tc>
          <w:tcPr>
            <w:tcW w:w="737" w:type="dxa"/>
            <w:vAlign w:val="center"/>
          </w:tcPr>
          <w:p w14:paraId="79BA9D39" w14:textId="77777777" w:rsidR="00AE016D" w:rsidRDefault="00205096">
            <w:pPr>
              <w:tabs>
                <w:tab w:val="left" w:pos="421"/>
              </w:tabs>
              <w:spacing w:before="40" w:after="40"/>
              <w:jc w:val="right"/>
              <w:rPr>
                <w:rFonts w:ascii="Arial" w:hAnsi="Arial"/>
                <w:b/>
                <w:sz w:val="18"/>
                <w:lang w:val="fr-FR"/>
              </w:rPr>
            </w:pPr>
            <w:r>
              <w:rPr>
                <w:rFonts w:ascii="Arial" w:hAnsi="Arial"/>
                <w:b/>
                <w:sz w:val="18"/>
                <w:lang w:val="fr-FR"/>
              </w:rPr>
              <w:t>9,1 %</w:t>
            </w:r>
          </w:p>
        </w:tc>
        <w:tc>
          <w:tcPr>
            <w:tcW w:w="911" w:type="dxa"/>
          </w:tcPr>
          <w:p w14:paraId="072E8321" w14:textId="428291E2" w:rsidR="00AE016D" w:rsidRDefault="00205096">
            <w:pPr>
              <w:spacing w:before="40" w:after="40"/>
              <w:jc w:val="right"/>
              <w:rPr>
                <w:rFonts w:ascii="Arial" w:hAnsi="Arial"/>
                <w:b/>
                <w:sz w:val="18"/>
                <w:lang w:val="fr-FR"/>
              </w:rPr>
            </w:pPr>
            <w:r>
              <w:rPr>
                <w:rFonts w:ascii="Arial" w:hAnsi="Arial"/>
                <w:b/>
                <w:sz w:val="18"/>
                <w:lang w:val="fr-FR"/>
              </w:rPr>
              <w:t>+7,5%</w:t>
            </w:r>
          </w:p>
        </w:tc>
      </w:tr>
    </w:tbl>
    <w:p w14:paraId="46D6EC2D" w14:textId="77777777" w:rsidR="00901309" w:rsidRPr="005107E9" w:rsidRDefault="00901309" w:rsidP="00901309">
      <w:pPr>
        <w:ind w:left="1134"/>
        <w:jc w:val="both"/>
        <w:rPr>
          <w:rFonts w:ascii="Arial" w:hAnsi="Arial"/>
          <w:sz w:val="18"/>
          <w:szCs w:val="18"/>
        </w:rPr>
      </w:pPr>
    </w:p>
    <w:p w14:paraId="3E2F639F" w14:textId="4274AAE2" w:rsidR="00AE016D" w:rsidRPr="00205096" w:rsidRDefault="00205096">
      <w:pPr>
        <w:spacing w:after="60"/>
        <w:ind w:left="1134"/>
        <w:jc w:val="both"/>
        <w:rPr>
          <w:rFonts w:ascii="Arial" w:hAnsi="Arial"/>
          <w:b/>
          <w:sz w:val="18"/>
          <w:szCs w:val="18"/>
          <w:u w:val="single"/>
          <w:lang w:val="it-IT"/>
        </w:rPr>
      </w:pPr>
      <w:r w:rsidRPr="00205096">
        <w:rPr>
          <w:rFonts w:ascii="Arial" w:hAnsi="Arial"/>
          <w:b/>
          <w:sz w:val="18"/>
          <w:szCs w:val="18"/>
          <w:u w:val="single"/>
          <w:lang w:val="it-IT"/>
        </w:rPr>
        <w:t xml:space="preserve">Crescita organica del fatturato </w:t>
      </w:r>
      <w:r w:rsidR="00905393">
        <w:rPr>
          <w:rFonts w:ascii="Arial" w:hAnsi="Arial"/>
          <w:b/>
          <w:sz w:val="18"/>
          <w:szCs w:val="18"/>
          <w:u w:val="single"/>
          <w:lang w:val="it-IT"/>
        </w:rPr>
        <w:t>rideterminato</w:t>
      </w:r>
      <w:r w:rsidRPr="00205096">
        <w:rPr>
          <w:rFonts w:ascii="Arial" w:hAnsi="Arial"/>
          <w:b/>
          <w:sz w:val="18"/>
          <w:szCs w:val="18"/>
          <w:u w:val="single"/>
          <w:lang w:val="it-IT"/>
        </w:rPr>
        <w:t xml:space="preserve"> </w:t>
      </w:r>
      <w:r w:rsidRPr="00205096">
        <w:rPr>
          <w:rFonts w:ascii="Arial" w:hAnsi="Arial"/>
          <w:b/>
          <w:sz w:val="18"/>
          <w:szCs w:val="18"/>
          <w:vertAlign w:val="superscript"/>
          <w:lang w:val="it-IT"/>
        </w:rPr>
        <w:t>(a)</w:t>
      </w:r>
    </w:p>
    <w:tbl>
      <w:tblPr>
        <w:tblW w:w="0" w:type="auto"/>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1417"/>
        <w:gridCol w:w="737"/>
        <w:gridCol w:w="952"/>
        <w:gridCol w:w="850"/>
      </w:tblGrid>
      <w:tr w:rsidR="000A1E5C" w14:paraId="6344A7E6" w14:textId="77777777" w:rsidTr="00942924">
        <w:trPr>
          <w:trHeight w:val="284"/>
        </w:trPr>
        <w:tc>
          <w:tcPr>
            <w:tcW w:w="1417" w:type="dxa"/>
            <w:vMerge w:val="restart"/>
            <w:vAlign w:val="bottom"/>
          </w:tcPr>
          <w:p w14:paraId="3B0DAC78" w14:textId="77777777" w:rsidR="00901309" w:rsidRPr="00205096" w:rsidRDefault="00901309" w:rsidP="00012299">
            <w:pPr>
              <w:jc w:val="center"/>
              <w:rPr>
                <w:rFonts w:ascii="Arial" w:hAnsi="Arial"/>
                <w:b/>
                <w:bCs/>
                <w:sz w:val="18"/>
                <w:lang w:val="it-IT"/>
              </w:rPr>
            </w:pPr>
          </w:p>
          <w:p w14:paraId="169E4C0A" w14:textId="77777777" w:rsidR="00901309" w:rsidRPr="00205096" w:rsidRDefault="00901309" w:rsidP="00012299">
            <w:pPr>
              <w:jc w:val="center"/>
              <w:rPr>
                <w:rFonts w:ascii="Arial" w:hAnsi="Arial" w:cs="Arial"/>
                <w:b/>
                <w:bCs/>
                <w:sz w:val="18"/>
                <w:szCs w:val="18"/>
                <w:lang w:val="it-IT"/>
              </w:rPr>
            </w:pPr>
          </w:p>
        </w:tc>
        <w:tc>
          <w:tcPr>
            <w:tcW w:w="2539" w:type="dxa"/>
            <w:gridSpan w:val="3"/>
            <w:vAlign w:val="center"/>
          </w:tcPr>
          <w:p w14:paraId="51D7EA4F" w14:textId="125B1C1A" w:rsidR="00AE016D" w:rsidRDefault="00EB4BF3">
            <w:pPr>
              <w:jc w:val="center"/>
              <w:rPr>
                <w:rFonts w:ascii="Arial" w:hAnsi="Arial" w:cs="Arial"/>
                <w:b/>
                <w:bCs/>
                <w:sz w:val="18"/>
                <w:szCs w:val="18"/>
              </w:rPr>
            </w:pPr>
            <w:proofErr w:type="spellStart"/>
            <w:r>
              <w:rPr>
                <w:rFonts w:ascii="Arial" w:hAnsi="Arial" w:cs="Arial"/>
                <w:b/>
                <w:bCs/>
                <w:sz w:val="18"/>
                <w:szCs w:val="18"/>
                <w:lang w:val="fr-FR"/>
              </w:rPr>
              <w:t>Variazione</w:t>
            </w:r>
            <w:proofErr w:type="spellEnd"/>
            <w:r w:rsidR="00205096" w:rsidRPr="00620548">
              <w:rPr>
                <w:rFonts w:ascii="Arial" w:hAnsi="Arial" w:cs="Arial"/>
                <w:b/>
                <w:bCs/>
                <w:sz w:val="18"/>
                <w:szCs w:val="18"/>
                <w:lang w:val="fr-FR"/>
              </w:rPr>
              <w:t xml:space="preserve"> 23/22</w:t>
            </w:r>
          </w:p>
        </w:tc>
      </w:tr>
      <w:tr w:rsidR="000A1E5C" w14:paraId="72257A0C" w14:textId="77777777" w:rsidTr="00942924">
        <w:trPr>
          <w:trHeight w:val="284"/>
        </w:trPr>
        <w:tc>
          <w:tcPr>
            <w:tcW w:w="1417" w:type="dxa"/>
            <w:vMerge/>
          </w:tcPr>
          <w:p w14:paraId="5BE9FC2B" w14:textId="77777777" w:rsidR="00901309" w:rsidRPr="00620548" w:rsidRDefault="00901309" w:rsidP="00901309">
            <w:pPr>
              <w:pStyle w:val="Titre61"/>
              <w:widowControl/>
              <w:numPr>
                <w:ilvl w:val="5"/>
                <w:numId w:val="18"/>
              </w:numPr>
              <w:tabs>
                <w:tab w:val="clear" w:pos="870"/>
                <w:tab w:val="clear" w:pos="4320"/>
                <w:tab w:val="num" w:pos="8951"/>
              </w:tabs>
              <w:spacing w:before="40" w:after="40"/>
              <w:ind w:left="72" w:hanging="1152"/>
              <w:jc w:val="center"/>
              <w:rPr>
                <w:rFonts w:ascii="Arial" w:hAnsi="Arial" w:cs="Arial"/>
                <w:b w:val="0"/>
                <w:bCs w:val="0"/>
                <w:sz w:val="18"/>
                <w:szCs w:val="18"/>
              </w:rPr>
            </w:pPr>
          </w:p>
        </w:tc>
        <w:tc>
          <w:tcPr>
            <w:tcW w:w="737" w:type="dxa"/>
            <w:vAlign w:val="center"/>
          </w:tcPr>
          <w:p w14:paraId="3A7BE0C0" w14:textId="77777777" w:rsidR="00AE016D" w:rsidRDefault="00205096">
            <w:pPr>
              <w:jc w:val="center"/>
              <w:rPr>
                <w:rFonts w:ascii="Arial" w:hAnsi="Arial" w:cs="Arial"/>
                <w:b/>
                <w:bCs/>
                <w:sz w:val="18"/>
                <w:szCs w:val="18"/>
              </w:rPr>
            </w:pPr>
            <w:r w:rsidRPr="00620548">
              <w:rPr>
                <w:rFonts w:ascii="Arial" w:hAnsi="Arial" w:cs="Arial"/>
                <w:b/>
                <w:bCs/>
                <w:sz w:val="18"/>
                <w:szCs w:val="18"/>
                <w:lang w:val="fr-FR"/>
              </w:rPr>
              <w:t>T1</w:t>
            </w:r>
          </w:p>
        </w:tc>
        <w:tc>
          <w:tcPr>
            <w:tcW w:w="952" w:type="dxa"/>
            <w:vAlign w:val="center"/>
          </w:tcPr>
          <w:p w14:paraId="3D6A0B81" w14:textId="77777777" w:rsidR="00AE016D" w:rsidRDefault="00205096">
            <w:pPr>
              <w:jc w:val="center"/>
              <w:rPr>
                <w:rFonts w:ascii="Arial" w:hAnsi="Arial" w:cs="Arial"/>
                <w:b/>
                <w:bCs/>
                <w:sz w:val="18"/>
                <w:szCs w:val="18"/>
              </w:rPr>
            </w:pPr>
            <w:r w:rsidRPr="00620548">
              <w:rPr>
                <w:rFonts w:ascii="Arial" w:hAnsi="Arial" w:cs="Arial"/>
                <w:b/>
                <w:bCs/>
                <w:sz w:val="18"/>
                <w:szCs w:val="18"/>
                <w:lang w:val="fr-FR"/>
              </w:rPr>
              <w:t>T2</w:t>
            </w:r>
          </w:p>
        </w:tc>
        <w:tc>
          <w:tcPr>
            <w:tcW w:w="850" w:type="dxa"/>
            <w:vAlign w:val="center"/>
          </w:tcPr>
          <w:p w14:paraId="284820F7" w14:textId="77777777" w:rsidR="00AE016D" w:rsidRDefault="00205096">
            <w:pPr>
              <w:jc w:val="center"/>
              <w:rPr>
                <w:rFonts w:ascii="Arial" w:hAnsi="Arial" w:cs="Arial"/>
                <w:b/>
                <w:bCs/>
                <w:sz w:val="18"/>
                <w:szCs w:val="18"/>
              </w:rPr>
            </w:pPr>
            <w:r w:rsidRPr="00620548">
              <w:rPr>
                <w:rFonts w:ascii="Arial" w:hAnsi="Arial" w:cs="Arial"/>
                <w:b/>
                <w:bCs/>
                <w:sz w:val="18"/>
                <w:szCs w:val="18"/>
                <w:lang w:val="fr-FR"/>
              </w:rPr>
              <w:t>S1</w:t>
            </w:r>
          </w:p>
        </w:tc>
      </w:tr>
      <w:tr w:rsidR="000A1E5C" w14:paraId="36103483" w14:textId="77777777" w:rsidTr="00942924">
        <w:trPr>
          <w:trHeight w:val="284"/>
        </w:trPr>
        <w:tc>
          <w:tcPr>
            <w:tcW w:w="1417" w:type="dxa"/>
            <w:vAlign w:val="center"/>
          </w:tcPr>
          <w:p w14:paraId="22C801CB" w14:textId="77777777" w:rsidR="00AE016D" w:rsidRDefault="00205096">
            <w:pPr>
              <w:spacing w:before="40" w:after="40"/>
              <w:rPr>
                <w:rFonts w:ascii="Arial" w:hAnsi="Arial" w:cs="Arial"/>
                <w:bCs/>
                <w:sz w:val="18"/>
                <w:szCs w:val="18"/>
              </w:rPr>
            </w:pPr>
            <w:proofErr w:type="spellStart"/>
            <w:r w:rsidRPr="00620548">
              <w:rPr>
                <w:rFonts w:ascii="Arial" w:hAnsi="Arial" w:cs="Arial"/>
                <w:bCs/>
                <w:sz w:val="18"/>
                <w:szCs w:val="18"/>
                <w:lang w:val="fr-FR"/>
              </w:rPr>
              <w:t>Arredo</w:t>
            </w:r>
            <w:proofErr w:type="spellEnd"/>
            <w:r w:rsidRPr="00620548">
              <w:rPr>
                <w:rFonts w:ascii="Arial" w:hAnsi="Arial" w:cs="Arial"/>
                <w:bCs/>
                <w:sz w:val="18"/>
                <w:szCs w:val="18"/>
                <w:lang w:val="fr-FR"/>
              </w:rPr>
              <w:t xml:space="preserve"> </w:t>
            </w:r>
            <w:proofErr w:type="spellStart"/>
            <w:r w:rsidRPr="00620548">
              <w:rPr>
                <w:rFonts w:ascii="Arial" w:hAnsi="Arial" w:cs="Arial"/>
                <w:bCs/>
                <w:sz w:val="18"/>
                <w:szCs w:val="18"/>
                <w:lang w:val="fr-FR"/>
              </w:rPr>
              <w:t>urbano</w:t>
            </w:r>
            <w:proofErr w:type="spellEnd"/>
            <w:r w:rsidRPr="00620548">
              <w:rPr>
                <w:rFonts w:ascii="Arial" w:hAnsi="Arial" w:cs="Arial"/>
                <w:bCs/>
                <w:sz w:val="18"/>
                <w:szCs w:val="18"/>
                <w:lang w:val="fr-FR"/>
              </w:rPr>
              <w:t xml:space="preserve"> </w:t>
            </w:r>
          </w:p>
        </w:tc>
        <w:tc>
          <w:tcPr>
            <w:tcW w:w="737" w:type="dxa"/>
            <w:vAlign w:val="center"/>
          </w:tcPr>
          <w:p w14:paraId="6DF97DB8" w14:textId="262354E8" w:rsidR="00AE016D" w:rsidRDefault="00205096">
            <w:pPr>
              <w:jc w:val="right"/>
              <w:rPr>
                <w:rFonts w:ascii="Arial" w:hAnsi="Arial" w:cs="Arial"/>
                <w:sz w:val="18"/>
                <w:szCs w:val="18"/>
              </w:rPr>
            </w:pPr>
            <w:r>
              <w:rPr>
                <w:rFonts w:ascii="Arial" w:hAnsi="Arial" w:cs="Arial"/>
                <w:sz w:val="18"/>
                <w:szCs w:val="18"/>
                <w:lang w:val="fr-FR"/>
              </w:rPr>
              <w:t>+4,1%</w:t>
            </w:r>
          </w:p>
        </w:tc>
        <w:tc>
          <w:tcPr>
            <w:tcW w:w="952" w:type="dxa"/>
            <w:vAlign w:val="center"/>
          </w:tcPr>
          <w:p w14:paraId="1758E5CC" w14:textId="347D1EE6" w:rsidR="00AE016D" w:rsidRDefault="00205096">
            <w:pPr>
              <w:spacing w:before="40" w:after="40"/>
              <w:jc w:val="right"/>
              <w:rPr>
                <w:rFonts w:ascii="Arial" w:hAnsi="Arial" w:cs="Arial"/>
                <w:sz w:val="18"/>
                <w:szCs w:val="18"/>
                <w:lang w:val="fr-FR"/>
              </w:rPr>
            </w:pPr>
            <w:r>
              <w:rPr>
                <w:rFonts w:ascii="Arial" w:hAnsi="Arial" w:cs="Arial"/>
                <w:sz w:val="18"/>
                <w:szCs w:val="18"/>
                <w:lang w:val="fr-FR"/>
              </w:rPr>
              <w:t>+3,5%</w:t>
            </w:r>
          </w:p>
        </w:tc>
        <w:tc>
          <w:tcPr>
            <w:tcW w:w="850" w:type="dxa"/>
          </w:tcPr>
          <w:p w14:paraId="48747097" w14:textId="3F17367F" w:rsidR="00AE016D" w:rsidRDefault="00205096">
            <w:pPr>
              <w:spacing w:before="40" w:after="40"/>
              <w:jc w:val="right"/>
              <w:rPr>
                <w:rFonts w:ascii="Arial" w:hAnsi="Arial" w:cs="Arial"/>
                <w:b/>
                <w:bCs/>
                <w:sz w:val="18"/>
                <w:szCs w:val="18"/>
                <w:lang w:val="fr-FR"/>
              </w:rPr>
            </w:pPr>
            <w:r>
              <w:rPr>
                <w:rFonts w:ascii="Arial" w:hAnsi="Arial" w:cs="Arial"/>
                <w:b/>
                <w:bCs/>
                <w:sz w:val="18"/>
                <w:szCs w:val="18"/>
                <w:lang w:val="fr-FR"/>
              </w:rPr>
              <w:t>+3,8%</w:t>
            </w:r>
          </w:p>
        </w:tc>
      </w:tr>
      <w:tr w:rsidR="000A1E5C" w14:paraId="0D015069" w14:textId="77777777" w:rsidTr="00942924">
        <w:trPr>
          <w:trHeight w:val="284"/>
        </w:trPr>
        <w:tc>
          <w:tcPr>
            <w:tcW w:w="1417" w:type="dxa"/>
            <w:vAlign w:val="center"/>
          </w:tcPr>
          <w:p w14:paraId="26BB4F65" w14:textId="77777777" w:rsidR="00AE016D" w:rsidRDefault="00205096">
            <w:pPr>
              <w:spacing w:before="40" w:after="40"/>
              <w:rPr>
                <w:rFonts w:ascii="Arial" w:hAnsi="Arial" w:cs="Arial"/>
                <w:bCs/>
                <w:sz w:val="18"/>
                <w:szCs w:val="18"/>
              </w:rPr>
            </w:pPr>
            <w:proofErr w:type="spellStart"/>
            <w:r w:rsidRPr="00620548">
              <w:rPr>
                <w:rFonts w:ascii="Arial" w:hAnsi="Arial" w:cs="Arial"/>
                <w:bCs/>
                <w:sz w:val="18"/>
                <w:szCs w:val="18"/>
                <w:lang w:val="fr-FR"/>
              </w:rPr>
              <w:t>Trasporto</w:t>
            </w:r>
            <w:proofErr w:type="spellEnd"/>
          </w:p>
        </w:tc>
        <w:tc>
          <w:tcPr>
            <w:tcW w:w="737" w:type="dxa"/>
            <w:vAlign w:val="center"/>
          </w:tcPr>
          <w:p w14:paraId="7AE1AC4E" w14:textId="789270E9" w:rsidR="00AE016D" w:rsidRDefault="00205096">
            <w:pPr>
              <w:jc w:val="right"/>
              <w:rPr>
                <w:rFonts w:ascii="Arial" w:hAnsi="Arial" w:cs="Arial"/>
                <w:sz w:val="18"/>
                <w:szCs w:val="18"/>
              </w:rPr>
            </w:pPr>
            <w:r>
              <w:rPr>
                <w:rFonts w:ascii="Arial" w:hAnsi="Arial" w:cs="Arial"/>
                <w:sz w:val="18"/>
                <w:szCs w:val="18"/>
                <w:lang w:val="fr-FR"/>
              </w:rPr>
              <w:t>+7,9%</w:t>
            </w:r>
          </w:p>
        </w:tc>
        <w:tc>
          <w:tcPr>
            <w:tcW w:w="952" w:type="dxa"/>
            <w:vAlign w:val="center"/>
          </w:tcPr>
          <w:p w14:paraId="3E9C2BA4" w14:textId="2502A57D" w:rsidR="00AE016D" w:rsidRDefault="00205096">
            <w:pPr>
              <w:spacing w:before="40" w:after="40"/>
              <w:jc w:val="right"/>
              <w:rPr>
                <w:rFonts w:ascii="Arial" w:hAnsi="Arial" w:cs="Arial"/>
                <w:sz w:val="18"/>
                <w:szCs w:val="18"/>
                <w:lang w:val="fr-FR"/>
              </w:rPr>
            </w:pPr>
            <w:r>
              <w:rPr>
                <w:rFonts w:ascii="Arial" w:hAnsi="Arial" w:cs="Arial"/>
                <w:sz w:val="18"/>
                <w:szCs w:val="18"/>
                <w:lang w:val="fr-FR"/>
              </w:rPr>
              <w:t>+30,5%</w:t>
            </w:r>
          </w:p>
        </w:tc>
        <w:tc>
          <w:tcPr>
            <w:tcW w:w="850" w:type="dxa"/>
          </w:tcPr>
          <w:p w14:paraId="0842FD6F" w14:textId="71937636" w:rsidR="00AE016D" w:rsidRDefault="00205096">
            <w:pPr>
              <w:tabs>
                <w:tab w:val="left" w:pos="410"/>
              </w:tabs>
              <w:spacing w:before="40" w:after="40"/>
              <w:jc w:val="right"/>
              <w:rPr>
                <w:rFonts w:ascii="Arial" w:hAnsi="Arial" w:cs="Arial"/>
                <w:b/>
                <w:bCs/>
                <w:sz w:val="18"/>
                <w:szCs w:val="18"/>
                <w:lang w:val="fr-FR"/>
              </w:rPr>
            </w:pPr>
            <w:r>
              <w:rPr>
                <w:rFonts w:ascii="Arial" w:hAnsi="Arial" w:cs="Arial"/>
                <w:b/>
                <w:bCs/>
                <w:sz w:val="18"/>
                <w:szCs w:val="18"/>
                <w:lang w:val="fr-FR"/>
              </w:rPr>
              <w:t>+19,0%</w:t>
            </w:r>
          </w:p>
        </w:tc>
      </w:tr>
      <w:tr w:rsidR="000A1E5C" w14:paraId="03D70FF5" w14:textId="77777777" w:rsidTr="00942924">
        <w:trPr>
          <w:trHeight w:val="284"/>
        </w:trPr>
        <w:tc>
          <w:tcPr>
            <w:tcW w:w="1417" w:type="dxa"/>
            <w:vAlign w:val="center"/>
          </w:tcPr>
          <w:p w14:paraId="067691C2" w14:textId="3249C38F" w:rsidR="00AE016D" w:rsidRDefault="00EB4BF3">
            <w:pPr>
              <w:spacing w:before="40" w:after="40"/>
              <w:rPr>
                <w:rFonts w:ascii="Arial" w:hAnsi="Arial" w:cs="Arial"/>
                <w:bCs/>
                <w:sz w:val="18"/>
                <w:szCs w:val="18"/>
              </w:rPr>
            </w:pPr>
            <w:proofErr w:type="spellStart"/>
            <w:r>
              <w:rPr>
                <w:rFonts w:ascii="Arial" w:hAnsi="Arial" w:cs="Arial"/>
                <w:bCs/>
                <w:sz w:val="18"/>
                <w:szCs w:val="18"/>
                <w:lang w:val="fr-FR"/>
              </w:rPr>
              <w:t>Affissione</w:t>
            </w:r>
            <w:proofErr w:type="spellEnd"/>
          </w:p>
        </w:tc>
        <w:tc>
          <w:tcPr>
            <w:tcW w:w="737" w:type="dxa"/>
            <w:vAlign w:val="center"/>
          </w:tcPr>
          <w:p w14:paraId="0DC26924" w14:textId="412AF299" w:rsidR="00AE016D" w:rsidRDefault="00205096">
            <w:pPr>
              <w:jc w:val="right"/>
              <w:rPr>
                <w:rFonts w:ascii="Arial" w:hAnsi="Arial" w:cs="Arial"/>
                <w:sz w:val="18"/>
                <w:szCs w:val="18"/>
              </w:rPr>
            </w:pPr>
            <w:r>
              <w:rPr>
                <w:rFonts w:ascii="Arial" w:hAnsi="Arial" w:cs="Arial"/>
                <w:sz w:val="18"/>
                <w:szCs w:val="18"/>
                <w:lang w:val="fr-FR"/>
              </w:rPr>
              <w:t>+1,0%</w:t>
            </w:r>
          </w:p>
        </w:tc>
        <w:tc>
          <w:tcPr>
            <w:tcW w:w="952" w:type="dxa"/>
            <w:vAlign w:val="center"/>
          </w:tcPr>
          <w:p w14:paraId="76483D40" w14:textId="27A9B086" w:rsidR="00AE016D" w:rsidRDefault="00205096">
            <w:pPr>
              <w:spacing w:before="40" w:after="40"/>
              <w:jc w:val="right"/>
              <w:rPr>
                <w:rFonts w:ascii="Arial" w:hAnsi="Arial" w:cs="Arial"/>
                <w:sz w:val="18"/>
                <w:szCs w:val="18"/>
                <w:lang w:val="fr-FR"/>
              </w:rPr>
            </w:pPr>
            <w:r>
              <w:rPr>
                <w:rFonts w:ascii="Arial" w:hAnsi="Arial" w:cs="Arial"/>
                <w:sz w:val="18"/>
                <w:szCs w:val="18"/>
                <w:lang w:val="fr-FR"/>
              </w:rPr>
              <w:t>-1,7%</w:t>
            </w:r>
          </w:p>
        </w:tc>
        <w:tc>
          <w:tcPr>
            <w:tcW w:w="850" w:type="dxa"/>
          </w:tcPr>
          <w:p w14:paraId="4C62C2C6" w14:textId="33E5CF76" w:rsidR="00AE016D" w:rsidRDefault="00205096">
            <w:pPr>
              <w:spacing w:before="40" w:after="40"/>
              <w:jc w:val="right"/>
              <w:rPr>
                <w:rFonts w:ascii="Arial" w:hAnsi="Arial" w:cs="Arial"/>
                <w:b/>
                <w:bCs/>
                <w:sz w:val="18"/>
                <w:szCs w:val="18"/>
                <w:lang w:val="fr-FR"/>
              </w:rPr>
            </w:pPr>
            <w:r>
              <w:rPr>
                <w:rFonts w:ascii="Arial" w:hAnsi="Arial" w:cs="Arial"/>
                <w:b/>
                <w:bCs/>
                <w:sz w:val="18"/>
                <w:szCs w:val="18"/>
                <w:lang w:val="fr-FR"/>
              </w:rPr>
              <w:t>-0,5%</w:t>
            </w:r>
          </w:p>
        </w:tc>
      </w:tr>
      <w:tr w:rsidR="000A1E5C" w14:paraId="30B04811" w14:textId="77777777" w:rsidTr="00942924">
        <w:trPr>
          <w:trHeight w:val="284"/>
        </w:trPr>
        <w:tc>
          <w:tcPr>
            <w:tcW w:w="1417" w:type="dxa"/>
            <w:vAlign w:val="center"/>
          </w:tcPr>
          <w:p w14:paraId="6C8BDE4D" w14:textId="77777777" w:rsidR="00AE016D" w:rsidRDefault="00205096">
            <w:pPr>
              <w:spacing w:before="40" w:after="40"/>
              <w:rPr>
                <w:rFonts w:ascii="Arial" w:hAnsi="Arial" w:cs="Arial"/>
                <w:b/>
                <w:bCs/>
                <w:sz w:val="18"/>
                <w:szCs w:val="18"/>
              </w:rPr>
            </w:pPr>
            <w:r w:rsidRPr="00620548">
              <w:rPr>
                <w:rFonts w:ascii="Arial" w:hAnsi="Arial" w:cs="Arial"/>
                <w:b/>
                <w:bCs/>
                <w:sz w:val="18"/>
                <w:szCs w:val="18"/>
                <w:lang w:val="fr-FR"/>
              </w:rPr>
              <w:t>Totale</w:t>
            </w:r>
          </w:p>
        </w:tc>
        <w:tc>
          <w:tcPr>
            <w:tcW w:w="737" w:type="dxa"/>
            <w:vAlign w:val="center"/>
          </w:tcPr>
          <w:p w14:paraId="4CDC27EF" w14:textId="12549FFC" w:rsidR="00AE016D" w:rsidRDefault="00205096">
            <w:pPr>
              <w:jc w:val="right"/>
              <w:rPr>
                <w:rFonts w:ascii="Arial" w:hAnsi="Arial" w:cs="Arial"/>
                <w:b/>
                <w:bCs/>
                <w:sz w:val="18"/>
                <w:szCs w:val="18"/>
              </w:rPr>
            </w:pPr>
            <w:r>
              <w:rPr>
                <w:rFonts w:ascii="Arial" w:hAnsi="Arial" w:cs="Arial"/>
                <w:b/>
                <w:bCs/>
                <w:sz w:val="18"/>
                <w:szCs w:val="18"/>
                <w:lang w:val="fr-FR"/>
              </w:rPr>
              <w:t>+5,0%</w:t>
            </w:r>
          </w:p>
        </w:tc>
        <w:tc>
          <w:tcPr>
            <w:tcW w:w="952" w:type="dxa"/>
            <w:vAlign w:val="center"/>
          </w:tcPr>
          <w:p w14:paraId="34F4CE52" w14:textId="538A5047" w:rsidR="00AE016D" w:rsidRDefault="00205096">
            <w:pPr>
              <w:spacing w:before="40" w:after="40"/>
              <w:jc w:val="right"/>
              <w:rPr>
                <w:rFonts w:ascii="Arial" w:hAnsi="Arial" w:cs="Arial"/>
                <w:b/>
                <w:bCs/>
                <w:sz w:val="18"/>
                <w:szCs w:val="18"/>
                <w:lang w:val="fr-FR"/>
              </w:rPr>
            </w:pPr>
            <w:r>
              <w:rPr>
                <w:rFonts w:ascii="Arial" w:hAnsi="Arial" w:cs="Arial"/>
                <w:b/>
                <w:bCs/>
                <w:sz w:val="18"/>
                <w:szCs w:val="18"/>
                <w:lang w:val="fr-FR"/>
              </w:rPr>
              <w:t>+10,3%</w:t>
            </w:r>
          </w:p>
        </w:tc>
        <w:tc>
          <w:tcPr>
            <w:tcW w:w="850" w:type="dxa"/>
          </w:tcPr>
          <w:p w14:paraId="2E9BF91B" w14:textId="7C368370" w:rsidR="00AE016D" w:rsidRDefault="00205096">
            <w:pPr>
              <w:spacing w:before="40" w:after="40"/>
              <w:jc w:val="right"/>
              <w:rPr>
                <w:rFonts w:ascii="Arial" w:hAnsi="Arial" w:cs="Arial"/>
                <w:b/>
                <w:bCs/>
                <w:sz w:val="18"/>
                <w:szCs w:val="18"/>
                <w:lang w:val="fr-FR"/>
              </w:rPr>
            </w:pPr>
            <w:r>
              <w:rPr>
                <w:rFonts w:ascii="Arial" w:hAnsi="Arial" w:cs="Arial"/>
                <w:b/>
                <w:bCs/>
                <w:sz w:val="18"/>
                <w:szCs w:val="18"/>
                <w:lang w:val="fr-FR"/>
              </w:rPr>
              <w:t>+7,8%</w:t>
            </w:r>
          </w:p>
        </w:tc>
      </w:tr>
    </w:tbl>
    <w:p w14:paraId="75C9840C" w14:textId="77777777" w:rsidR="00AE016D" w:rsidRPr="00205096" w:rsidRDefault="00205096">
      <w:pPr>
        <w:autoSpaceDE w:val="0"/>
        <w:autoSpaceDN w:val="0"/>
        <w:adjustRightInd w:val="0"/>
        <w:ind w:left="1134" w:right="-566"/>
        <w:rPr>
          <w:rFonts w:ascii="Arial" w:hAnsi="Arial" w:cs="Arial"/>
          <w:i/>
          <w:iCs/>
          <w:sz w:val="16"/>
          <w:szCs w:val="16"/>
          <w:lang w:val="it-IT"/>
        </w:rPr>
      </w:pPr>
      <w:r w:rsidRPr="00205096">
        <w:rPr>
          <w:rFonts w:ascii="Arial" w:hAnsi="Arial" w:cs="Arial"/>
          <w:i/>
          <w:iCs/>
          <w:sz w:val="16"/>
          <w:szCs w:val="16"/>
          <w:lang w:val="it-IT"/>
        </w:rPr>
        <w:t>(a) A parità di area di consolidamento e di tassi di cambio</w:t>
      </w:r>
    </w:p>
    <w:p w14:paraId="4EDBB253" w14:textId="77777777" w:rsidR="00901309" w:rsidRPr="00205096" w:rsidRDefault="00901309" w:rsidP="00901309">
      <w:pPr>
        <w:ind w:left="1134"/>
        <w:jc w:val="both"/>
        <w:rPr>
          <w:rFonts w:ascii="Arial" w:hAnsi="Arial"/>
          <w:sz w:val="18"/>
          <w:szCs w:val="18"/>
          <w:lang w:val="it-IT"/>
        </w:rPr>
      </w:pPr>
    </w:p>
    <w:p w14:paraId="5D54FEA1" w14:textId="77777777" w:rsidR="00901309" w:rsidRPr="00205096" w:rsidRDefault="00901309" w:rsidP="00901309">
      <w:pPr>
        <w:ind w:left="1134"/>
        <w:jc w:val="both"/>
        <w:rPr>
          <w:rFonts w:ascii="Arial" w:hAnsi="Arial"/>
          <w:sz w:val="18"/>
          <w:szCs w:val="18"/>
          <w:lang w:val="it-IT"/>
        </w:rPr>
      </w:pPr>
    </w:p>
    <w:p w14:paraId="20B95695" w14:textId="0F40E64C" w:rsidR="00AE016D" w:rsidRDefault="00205096">
      <w:pPr>
        <w:spacing w:after="60"/>
        <w:ind w:left="1134"/>
        <w:jc w:val="both"/>
        <w:rPr>
          <w:rFonts w:ascii="Arial" w:hAnsi="Arial"/>
          <w:b/>
          <w:sz w:val="18"/>
          <w:szCs w:val="18"/>
          <w:u w:val="single"/>
          <w:lang w:val="fr-FR"/>
        </w:rPr>
      </w:pPr>
      <w:proofErr w:type="spellStart"/>
      <w:r w:rsidRPr="005107E9">
        <w:rPr>
          <w:rFonts w:ascii="Arial" w:hAnsi="Arial"/>
          <w:b/>
          <w:sz w:val="18"/>
          <w:szCs w:val="18"/>
          <w:u w:val="single"/>
          <w:lang w:val="fr-FR"/>
        </w:rPr>
        <w:t>Fatturato</w:t>
      </w:r>
      <w:proofErr w:type="spellEnd"/>
      <w:r w:rsidRPr="005107E9">
        <w:rPr>
          <w:rFonts w:ascii="Arial" w:hAnsi="Arial"/>
          <w:b/>
          <w:sz w:val="18"/>
          <w:szCs w:val="18"/>
          <w:u w:val="single"/>
          <w:lang w:val="fr-FR"/>
        </w:rPr>
        <w:t xml:space="preserve"> </w:t>
      </w:r>
      <w:proofErr w:type="spellStart"/>
      <w:r w:rsidR="00905393">
        <w:rPr>
          <w:rFonts w:ascii="Arial" w:hAnsi="Arial"/>
          <w:b/>
          <w:sz w:val="18"/>
          <w:szCs w:val="18"/>
          <w:u w:val="single"/>
          <w:lang w:val="fr-FR"/>
        </w:rPr>
        <w:t>rideterminato</w:t>
      </w:r>
      <w:proofErr w:type="spellEnd"/>
      <w:r w:rsidRPr="005107E9">
        <w:rPr>
          <w:rFonts w:ascii="Arial" w:hAnsi="Arial"/>
          <w:b/>
          <w:sz w:val="18"/>
          <w:szCs w:val="18"/>
          <w:u w:val="single"/>
          <w:lang w:val="fr-FR"/>
        </w:rPr>
        <w:t xml:space="preserve"> per area </w:t>
      </w:r>
      <w:proofErr w:type="spellStart"/>
      <w:r w:rsidRPr="005107E9">
        <w:rPr>
          <w:rFonts w:ascii="Arial" w:hAnsi="Arial"/>
          <w:b/>
          <w:sz w:val="18"/>
          <w:szCs w:val="18"/>
          <w:u w:val="single"/>
          <w:lang w:val="fr-FR"/>
        </w:rPr>
        <w:t>geografica</w:t>
      </w:r>
      <w:proofErr w:type="spellEnd"/>
    </w:p>
    <w:tbl>
      <w:tblPr>
        <w:tblW w:w="8049" w:type="dxa"/>
        <w:tblInd w:w="1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041"/>
        <w:gridCol w:w="1587"/>
        <w:gridCol w:w="1587"/>
        <w:gridCol w:w="1417"/>
        <w:gridCol w:w="1417"/>
      </w:tblGrid>
      <w:tr w:rsidR="000A1E5C" w14:paraId="70FDA776" w14:textId="77777777" w:rsidTr="00012299">
        <w:tc>
          <w:tcPr>
            <w:tcW w:w="2041" w:type="dxa"/>
            <w:vAlign w:val="center"/>
          </w:tcPr>
          <w:p w14:paraId="013B61C8" w14:textId="77777777" w:rsidR="00AE016D" w:rsidRDefault="00205096">
            <w:pPr>
              <w:jc w:val="center"/>
              <w:rPr>
                <w:rFonts w:ascii="Arial" w:hAnsi="Arial" w:cs="Arial"/>
                <w:b/>
                <w:bCs/>
                <w:i/>
                <w:sz w:val="18"/>
                <w:szCs w:val="18"/>
              </w:rPr>
            </w:pPr>
            <w:proofErr w:type="gramStart"/>
            <w:r w:rsidRPr="00282887">
              <w:rPr>
                <w:rFonts w:ascii="Arial" w:hAnsi="Arial" w:cs="Arial"/>
                <w:b/>
                <w:sz w:val="18"/>
                <w:szCs w:val="18"/>
                <w:lang w:val="fr-FR"/>
              </w:rPr>
              <w:t>m</w:t>
            </w:r>
            <w:proofErr w:type="gramEnd"/>
            <w:r w:rsidRPr="00282887">
              <w:rPr>
                <w:rFonts w:ascii="Arial" w:hAnsi="Arial" w:cs="Arial"/>
                <w:b/>
                <w:sz w:val="18"/>
                <w:szCs w:val="18"/>
                <w:lang w:val="fr-FR"/>
              </w:rPr>
              <w:t>€</w:t>
            </w:r>
          </w:p>
        </w:tc>
        <w:tc>
          <w:tcPr>
            <w:tcW w:w="1587" w:type="dxa"/>
            <w:vAlign w:val="center"/>
          </w:tcPr>
          <w:p w14:paraId="5E22EC5A" w14:textId="77777777" w:rsidR="00AE016D" w:rsidRDefault="00205096">
            <w:pPr>
              <w:jc w:val="right"/>
              <w:rPr>
                <w:rFonts w:ascii="Arial" w:hAnsi="Arial" w:cs="Arial"/>
                <w:b/>
                <w:bCs/>
                <w:sz w:val="18"/>
                <w:szCs w:val="18"/>
              </w:rPr>
            </w:pPr>
            <w:r w:rsidRPr="00282887">
              <w:rPr>
                <w:rFonts w:ascii="Arial" w:hAnsi="Arial" w:cs="Arial"/>
                <w:b/>
                <w:bCs/>
                <w:sz w:val="18"/>
                <w:szCs w:val="18"/>
                <w:lang w:val="fr-FR"/>
              </w:rPr>
              <w:t>S1 2023</w:t>
            </w:r>
          </w:p>
        </w:tc>
        <w:tc>
          <w:tcPr>
            <w:tcW w:w="1587" w:type="dxa"/>
            <w:vAlign w:val="center"/>
          </w:tcPr>
          <w:p w14:paraId="7CD22976" w14:textId="77777777" w:rsidR="00AE016D" w:rsidRDefault="009D714D">
            <w:pPr>
              <w:jc w:val="right"/>
              <w:rPr>
                <w:rFonts w:ascii="Arial" w:hAnsi="Arial" w:cs="Arial"/>
                <w:b/>
                <w:bCs/>
                <w:sz w:val="18"/>
                <w:szCs w:val="18"/>
              </w:rPr>
            </w:pPr>
            <w:r>
              <w:rPr>
                <w:rFonts w:ascii="Arial" w:hAnsi="Arial" w:cs="Arial"/>
                <w:b/>
                <w:bCs/>
                <w:sz w:val="18"/>
                <w:szCs w:val="18"/>
                <w:lang w:val="fr-FR"/>
              </w:rPr>
              <w:t xml:space="preserve">S1 </w:t>
            </w:r>
            <w:r w:rsidR="00205096" w:rsidRPr="00282887">
              <w:rPr>
                <w:rFonts w:ascii="Arial" w:hAnsi="Arial" w:cs="Arial"/>
                <w:b/>
                <w:bCs/>
                <w:sz w:val="18"/>
                <w:szCs w:val="18"/>
                <w:lang w:val="fr-FR"/>
              </w:rPr>
              <w:t>2022</w:t>
            </w:r>
          </w:p>
        </w:tc>
        <w:tc>
          <w:tcPr>
            <w:tcW w:w="1417" w:type="dxa"/>
            <w:vAlign w:val="center"/>
          </w:tcPr>
          <w:p w14:paraId="258D8755" w14:textId="32D1BA3F" w:rsidR="00AE016D" w:rsidRDefault="00205096">
            <w:pPr>
              <w:jc w:val="right"/>
              <w:rPr>
                <w:rFonts w:ascii="Arial" w:hAnsi="Arial" w:cs="Arial"/>
                <w:b/>
                <w:bCs/>
                <w:sz w:val="18"/>
                <w:szCs w:val="18"/>
              </w:rPr>
            </w:pPr>
            <w:proofErr w:type="spellStart"/>
            <w:r w:rsidRPr="00282887">
              <w:rPr>
                <w:rFonts w:ascii="Arial" w:hAnsi="Arial" w:cs="Arial"/>
                <w:b/>
                <w:bCs/>
                <w:sz w:val="18"/>
                <w:szCs w:val="18"/>
                <w:lang w:val="fr-FR"/>
              </w:rPr>
              <w:t>Crescita</w:t>
            </w:r>
            <w:proofErr w:type="spellEnd"/>
            <w:r w:rsidRPr="00282887">
              <w:rPr>
                <w:rFonts w:ascii="Arial" w:hAnsi="Arial" w:cs="Arial"/>
                <w:b/>
                <w:bCs/>
                <w:sz w:val="18"/>
                <w:szCs w:val="18"/>
                <w:lang w:val="fr-FR"/>
              </w:rPr>
              <w:t xml:space="preserve"> </w:t>
            </w:r>
            <w:proofErr w:type="spellStart"/>
            <w:r w:rsidR="00350BB5">
              <w:rPr>
                <w:rFonts w:ascii="Arial" w:hAnsi="Arial" w:cs="Arial"/>
                <w:b/>
                <w:bCs/>
                <w:sz w:val="18"/>
                <w:szCs w:val="18"/>
                <w:lang w:val="fr-FR"/>
              </w:rPr>
              <w:t>pubblicata</w:t>
            </w:r>
            <w:proofErr w:type="spellEnd"/>
          </w:p>
        </w:tc>
        <w:tc>
          <w:tcPr>
            <w:tcW w:w="1417" w:type="dxa"/>
            <w:vAlign w:val="center"/>
          </w:tcPr>
          <w:p w14:paraId="418D9E45" w14:textId="77777777" w:rsidR="00AE016D" w:rsidRDefault="00205096">
            <w:pPr>
              <w:jc w:val="right"/>
              <w:rPr>
                <w:rFonts w:ascii="Arial" w:hAnsi="Arial" w:cs="Arial"/>
                <w:b/>
                <w:bCs/>
                <w:sz w:val="18"/>
                <w:szCs w:val="18"/>
              </w:rPr>
            </w:pPr>
            <w:proofErr w:type="spellStart"/>
            <w:r w:rsidRPr="00282887">
              <w:rPr>
                <w:rFonts w:ascii="Arial" w:hAnsi="Arial" w:cs="Arial"/>
                <w:b/>
                <w:bCs/>
                <w:sz w:val="18"/>
                <w:szCs w:val="18"/>
                <w:lang w:val="fr-FR"/>
              </w:rPr>
              <w:t>Crescita</w:t>
            </w:r>
            <w:proofErr w:type="spellEnd"/>
            <w:r w:rsidRPr="00282887">
              <w:rPr>
                <w:rFonts w:ascii="Arial" w:hAnsi="Arial" w:cs="Arial"/>
                <w:b/>
                <w:bCs/>
                <w:sz w:val="18"/>
                <w:szCs w:val="18"/>
                <w:lang w:val="fr-FR"/>
              </w:rPr>
              <w:t xml:space="preserve"> </w:t>
            </w:r>
            <w:proofErr w:type="spellStart"/>
            <w:r w:rsidRPr="00282887">
              <w:rPr>
                <w:rFonts w:ascii="Arial" w:hAnsi="Arial" w:cs="Arial"/>
                <w:b/>
                <w:bCs/>
                <w:sz w:val="18"/>
                <w:szCs w:val="18"/>
                <w:lang w:val="fr-FR"/>
              </w:rPr>
              <w:t>organica</w:t>
            </w:r>
            <w:proofErr w:type="spellEnd"/>
            <w:r w:rsidRPr="00282887">
              <w:rPr>
                <w:rFonts w:ascii="Arial" w:hAnsi="Arial" w:cs="Arial"/>
                <w:b/>
                <w:bCs/>
                <w:sz w:val="18"/>
                <w:szCs w:val="18"/>
                <w:vertAlign w:val="superscript"/>
                <w:lang w:val="fr-FR"/>
              </w:rPr>
              <w:t>(a)</w:t>
            </w:r>
          </w:p>
        </w:tc>
      </w:tr>
      <w:tr w:rsidR="000A1E5C" w14:paraId="4D45FE68" w14:textId="77777777" w:rsidTr="00012299">
        <w:trPr>
          <w:trHeight w:val="282"/>
        </w:trPr>
        <w:tc>
          <w:tcPr>
            <w:tcW w:w="2041" w:type="dxa"/>
            <w:vAlign w:val="center"/>
          </w:tcPr>
          <w:p w14:paraId="4E0E575F" w14:textId="77777777" w:rsidR="00AE016D" w:rsidRDefault="00205096">
            <w:pPr>
              <w:ind w:right="-35"/>
              <w:rPr>
                <w:rFonts w:ascii="Arial" w:hAnsi="Arial" w:cs="Arial"/>
                <w:sz w:val="18"/>
                <w:szCs w:val="18"/>
              </w:rPr>
            </w:pPr>
            <w:r w:rsidRPr="00282887">
              <w:rPr>
                <w:rFonts w:ascii="Arial" w:hAnsi="Arial" w:cs="Arial"/>
                <w:sz w:val="18"/>
                <w:szCs w:val="18"/>
                <w:lang w:val="fr-FR"/>
              </w:rPr>
              <w:t>Europa</w:t>
            </w:r>
            <w:r w:rsidRPr="00282887">
              <w:rPr>
                <w:rFonts w:ascii="Arial" w:hAnsi="Arial" w:cs="Arial"/>
                <w:sz w:val="18"/>
                <w:szCs w:val="18"/>
                <w:vertAlign w:val="superscript"/>
                <w:lang w:val="fr-FR"/>
              </w:rPr>
              <w:t xml:space="preserve"> (b)</w:t>
            </w:r>
          </w:p>
        </w:tc>
        <w:tc>
          <w:tcPr>
            <w:tcW w:w="1587" w:type="dxa"/>
            <w:shd w:val="clear" w:color="auto" w:fill="auto"/>
            <w:vAlign w:val="center"/>
          </w:tcPr>
          <w:p w14:paraId="173ABAF2" w14:textId="77777777" w:rsidR="00AE016D" w:rsidRDefault="00205096">
            <w:pPr>
              <w:jc w:val="right"/>
              <w:rPr>
                <w:rFonts w:ascii="Arial" w:hAnsi="Arial" w:cs="Arial"/>
                <w:sz w:val="18"/>
                <w:szCs w:val="18"/>
                <w:lang w:val="fr-FR"/>
              </w:rPr>
            </w:pPr>
            <w:r w:rsidRPr="00282887">
              <w:rPr>
                <w:rFonts w:ascii="Arial" w:hAnsi="Arial" w:cs="Arial"/>
                <w:sz w:val="18"/>
                <w:szCs w:val="18"/>
                <w:lang w:val="fr-FR"/>
              </w:rPr>
              <w:t>470,</w:t>
            </w:r>
            <w:r w:rsidR="00922A4C">
              <w:rPr>
                <w:rFonts w:ascii="Arial" w:hAnsi="Arial" w:cs="Arial"/>
                <w:sz w:val="18"/>
                <w:szCs w:val="18"/>
                <w:lang w:val="fr-FR"/>
              </w:rPr>
              <w:t>4</w:t>
            </w:r>
          </w:p>
        </w:tc>
        <w:tc>
          <w:tcPr>
            <w:tcW w:w="1587" w:type="dxa"/>
            <w:shd w:val="clear" w:color="auto" w:fill="auto"/>
            <w:vAlign w:val="center"/>
          </w:tcPr>
          <w:p w14:paraId="43228AD0" w14:textId="77777777" w:rsidR="00AE016D" w:rsidRDefault="00205096">
            <w:pPr>
              <w:jc w:val="right"/>
              <w:rPr>
                <w:rFonts w:ascii="Arial" w:hAnsi="Arial" w:cs="Arial"/>
                <w:sz w:val="18"/>
                <w:szCs w:val="18"/>
                <w:lang w:val="fr-FR"/>
              </w:rPr>
            </w:pPr>
            <w:r w:rsidRPr="00282887">
              <w:rPr>
                <w:rFonts w:ascii="Arial" w:hAnsi="Arial" w:cs="Arial"/>
                <w:sz w:val="18"/>
                <w:szCs w:val="18"/>
                <w:lang w:val="fr-FR"/>
              </w:rPr>
              <w:t>448,5</w:t>
            </w:r>
          </w:p>
        </w:tc>
        <w:tc>
          <w:tcPr>
            <w:tcW w:w="1417" w:type="dxa"/>
            <w:shd w:val="clear" w:color="auto" w:fill="auto"/>
            <w:vAlign w:val="center"/>
          </w:tcPr>
          <w:p w14:paraId="1F34308C" w14:textId="525D631C" w:rsidR="00AE016D" w:rsidRDefault="00205096">
            <w:pPr>
              <w:jc w:val="right"/>
              <w:rPr>
                <w:rFonts w:ascii="Arial" w:hAnsi="Arial" w:cs="Arial"/>
                <w:sz w:val="18"/>
                <w:szCs w:val="18"/>
                <w:lang w:val="fr-FR"/>
              </w:rPr>
            </w:pPr>
            <w:r w:rsidRPr="00282887">
              <w:rPr>
                <w:rFonts w:ascii="Arial" w:hAnsi="Arial" w:cs="Arial"/>
                <w:sz w:val="18"/>
                <w:szCs w:val="18"/>
                <w:lang w:val="fr-FR"/>
              </w:rPr>
              <w:t>+4,9%</w:t>
            </w:r>
          </w:p>
        </w:tc>
        <w:tc>
          <w:tcPr>
            <w:tcW w:w="1417" w:type="dxa"/>
            <w:shd w:val="clear" w:color="auto" w:fill="auto"/>
            <w:vAlign w:val="center"/>
          </w:tcPr>
          <w:p w14:paraId="30371C50" w14:textId="63B01A16" w:rsidR="00AE016D" w:rsidRDefault="00205096">
            <w:pPr>
              <w:jc w:val="right"/>
              <w:rPr>
                <w:rFonts w:ascii="Arial" w:hAnsi="Arial" w:cs="Arial"/>
                <w:sz w:val="18"/>
                <w:szCs w:val="18"/>
                <w:lang w:val="fr-FR"/>
              </w:rPr>
            </w:pPr>
            <w:r w:rsidRPr="00282887">
              <w:rPr>
                <w:rFonts w:ascii="Arial" w:hAnsi="Arial" w:cs="Arial"/>
                <w:sz w:val="18"/>
                <w:szCs w:val="18"/>
                <w:lang w:val="fr-FR"/>
              </w:rPr>
              <w:t>+5,0%</w:t>
            </w:r>
          </w:p>
        </w:tc>
      </w:tr>
      <w:tr w:rsidR="000A1E5C" w14:paraId="572DD768" w14:textId="77777777" w:rsidTr="00012299">
        <w:trPr>
          <w:trHeight w:val="288"/>
        </w:trPr>
        <w:tc>
          <w:tcPr>
            <w:tcW w:w="2041" w:type="dxa"/>
            <w:vAlign w:val="center"/>
          </w:tcPr>
          <w:p w14:paraId="113DB15A" w14:textId="77777777" w:rsidR="00AE016D" w:rsidRDefault="00205096">
            <w:pPr>
              <w:ind w:right="-35"/>
              <w:rPr>
                <w:rFonts w:ascii="Arial" w:hAnsi="Arial" w:cs="Arial"/>
                <w:sz w:val="18"/>
                <w:szCs w:val="18"/>
              </w:rPr>
            </w:pPr>
            <w:r w:rsidRPr="00282887">
              <w:rPr>
                <w:rFonts w:ascii="Arial" w:hAnsi="Arial" w:cs="Arial"/>
                <w:sz w:val="18"/>
                <w:szCs w:val="18"/>
                <w:lang w:val="fr-FR"/>
              </w:rPr>
              <w:t>Asia-Pacifico</w:t>
            </w:r>
          </w:p>
        </w:tc>
        <w:tc>
          <w:tcPr>
            <w:tcW w:w="1587" w:type="dxa"/>
            <w:shd w:val="clear" w:color="auto" w:fill="auto"/>
            <w:vAlign w:val="center"/>
          </w:tcPr>
          <w:p w14:paraId="06C98DCF" w14:textId="77777777" w:rsidR="00AE016D" w:rsidRDefault="00205096">
            <w:pPr>
              <w:jc w:val="right"/>
              <w:rPr>
                <w:rFonts w:ascii="Arial" w:hAnsi="Arial" w:cs="Arial"/>
                <w:sz w:val="18"/>
                <w:szCs w:val="18"/>
                <w:lang w:val="fr-FR"/>
              </w:rPr>
            </w:pPr>
            <w:r w:rsidRPr="00282887">
              <w:rPr>
                <w:rFonts w:ascii="Arial" w:hAnsi="Arial" w:cs="Arial"/>
                <w:sz w:val="18"/>
                <w:szCs w:val="18"/>
                <w:lang w:val="fr-FR"/>
              </w:rPr>
              <w:t>348,3</w:t>
            </w:r>
          </w:p>
        </w:tc>
        <w:tc>
          <w:tcPr>
            <w:tcW w:w="1587" w:type="dxa"/>
            <w:shd w:val="clear" w:color="auto" w:fill="auto"/>
            <w:vAlign w:val="center"/>
          </w:tcPr>
          <w:p w14:paraId="7D51F5F1" w14:textId="77777777" w:rsidR="00AE016D" w:rsidRDefault="00205096">
            <w:pPr>
              <w:jc w:val="right"/>
              <w:rPr>
                <w:rFonts w:ascii="Arial" w:hAnsi="Arial" w:cs="Arial"/>
                <w:sz w:val="18"/>
                <w:szCs w:val="18"/>
                <w:lang w:val="fr-FR"/>
              </w:rPr>
            </w:pPr>
            <w:r w:rsidRPr="00282887">
              <w:rPr>
                <w:rFonts w:ascii="Arial" w:hAnsi="Arial" w:cs="Arial"/>
                <w:sz w:val="18"/>
                <w:szCs w:val="18"/>
                <w:lang w:val="fr-FR"/>
              </w:rPr>
              <w:t>317,4</w:t>
            </w:r>
          </w:p>
        </w:tc>
        <w:tc>
          <w:tcPr>
            <w:tcW w:w="1417" w:type="dxa"/>
            <w:shd w:val="clear" w:color="auto" w:fill="auto"/>
            <w:vAlign w:val="center"/>
          </w:tcPr>
          <w:p w14:paraId="4C552426" w14:textId="75E5B3ED" w:rsidR="00AE016D" w:rsidRDefault="00205096">
            <w:pPr>
              <w:jc w:val="right"/>
              <w:rPr>
                <w:rFonts w:ascii="Arial" w:hAnsi="Arial" w:cs="Arial"/>
                <w:sz w:val="18"/>
                <w:szCs w:val="18"/>
                <w:lang w:val="fr-FR"/>
              </w:rPr>
            </w:pPr>
            <w:r w:rsidRPr="00282887">
              <w:rPr>
                <w:rFonts w:ascii="Arial" w:hAnsi="Arial" w:cs="Arial"/>
                <w:sz w:val="18"/>
                <w:szCs w:val="18"/>
                <w:lang w:val="fr-FR"/>
              </w:rPr>
              <w:t>+9,7%</w:t>
            </w:r>
          </w:p>
        </w:tc>
        <w:tc>
          <w:tcPr>
            <w:tcW w:w="1417" w:type="dxa"/>
            <w:vAlign w:val="center"/>
          </w:tcPr>
          <w:p w14:paraId="79589A8C" w14:textId="0834878F" w:rsidR="00AE016D" w:rsidRDefault="00205096">
            <w:pPr>
              <w:jc w:val="right"/>
              <w:rPr>
                <w:rFonts w:ascii="Arial" w:hAnsi="Arial" w:cs="Arial"/>
                <w:sz w:val="18"/>
                <w:szCs w:val="18"/>
                <w:lang w:val="fr-FR"/>
              </w:rPr>
            </w:pPr>
            <w:r w:rsidRPr="00282887">
              <w:rPr>
                <w:rFonts w:ascii="Arial" w:hAnsi="Arial" w:cs="Arial"/>
                <w:sz w:val="18"/>
                <w:szCs w:val="18"/>
                <w:lang w:val="fr-FR"/>
              </w:rPr>
              <w:t>+14,0%</w:t>
            </w:r>
          </w:p>
        </w:tc>
      </w:tr>
      <w:tr w:rsidR="000A1E5C" w14:paraId="079BC810" w14:textId="77777777" w:rsidTr="00012299">
        <w:trPr>
          <w:trHeight w:val="264"/>
        </w:trPr>
        <w:tc>
          <w:tcPr>
            <w:tcW w:w="2041" w:type="dxa"/>
            <w:vAlign w:val="center"/>
          </w:tcPr>
          <w:p w14:paraId="14AD9603" w14:textId="77777777" w:rsidR="00AE016D" w:rsidRDefault="00205096">
            <w:pPr>
              <w:ind w:right="-35"/>
              <w:rPr>
                <w:rFonts w:ascii="Arial" w:hAnsi="Arial" w:cs="Arial"/>
                <w:sz w:val="18"/>
                <w:szCs w:val="18"/>
              </w:rPr>
            </w:pPr>
            <w:r w:rsidRPr="00282887">
              <w:rPr>
                <w:rFonts w:ascii="Arial" w:hAnsi="Arial" w:cs="Arial"/>
                <w:sz w:val="18"/>
                <w:szCs w:val="18"/>
                <w:lang w:val="fr-FR"/>
              </w:rPr>
              <w:t>Francia</w:t>
            </w:r>
          </w:p>
        </w:tc>
        <w:tc>
          <w:tcPr>
            <w:tcW w:w="1587" w:type="dxa"/>
            <w:shd w:val="clear" w:color="auto" w:fill="auto"/>
            <w:vAlign w:val="center"/>
          </w:tcPr>
          <w:p w14:paraId="6260B3C6" w14:textId="77777777" w:rsidR="00AE016D" w:rsidRDefault="00205096">
            <w:pPr>
              <w:jc w:val="right"/>
              <w:rPr>
                <w:rFonts w:ascii="Arial" w:hAnsi="Arial" w:cs="Arial"/>
                <w:sz w:val="18"/>
                <w:szCs w:val="18"/>
                <w:lang w:val="fr-FR"/>
              </w:rPr>
            </w:pPr>
            <w:r w:rsidRPr="00282887">
              <w:rPr>
                <w:rFonts w:ascii="Arial" w:hAnsi="Arial" w:cs="Arial"/>
                <w:sz w:val="18"/>
                <w:szCs w:val="18"/>
                <w:lang w:val="fr-FR"/>
              </w:rPr>
              <w:t>291,6</w:t>
            </w:r>
          </w:p>
        </w:tc>
        <w:tc>
          <w:tcPr>
            <w:tcW w:w="1587" w:type="dxa"/>
            <w:shd w:val="clear" w:color="auto" w:fill="auto"/>
            <w:vAlign w:val="center"/>
          </w:tcPr>
          <w:p w14:paraId="32DDA618" w14:textId="77777777" w:rsidR="00AE016D" w:rsidRDefault="00205096">
            <w:pPr>
              <w:jc w:val="right"/>
              <w:rPr>
                <w:rFonts w:ascii="Arial" w:hAnsi="Arial" w:cs="Arial"/>
                <w:sz w:val="18"/>
                <w:szCs w:val="18"/>
                <w:lang w:val="fr-FR"/>
              </w:rPr>
            </w:pPr>
            <w:r w:rsidRPr="00282887">
              <w:rPr>
                <w:rFonts w:ascii="Arial" w:hAnsi="Arial" w:cs="Arial"/>
                <w:sz w:val="18"/>
                <w:szCs w:val="18"/>
                <w:lang w:val="fr-FR"/>
              </w:rPr>
              <w:t>278,5</w:t>
            </w:r>
          </w:p>
        </w:tc>
        <w:tc>
          <w:tcPr>
            <w:tcW w:w="1417" w:type="dxa"/>
            <w:shd w:val="clear" w:color="auto" w:fill="auto"/>
            <w:vAlign w:val="center"/>
          </w:tcPr>
          <w:p w14:paraId="7C39C786" w14:textId="6241212F" w:rsidR="00AE016D" w:rsidRDefault="00205096">
            <w:pPr>
              <w:jc w:val="right"/>
              <w:rPr>
                <w:rFonts w:ascii="Arial" w:hAnsi="Arial" w:cs="Arial"/>
                <w:sz w:val="18"/>
                <w:szCs w:val="18"/>
                <w:lang w:val="fr-FR"/>
              </w:rPr>
            </w:pPr>
            <w:r w:rsidRPr="00282887">
              <w:rPr>
                <w:rFonts w:ascii="Arial" w:hAnsi="Arial" w:cs="Arial"/>
                <w:sz w:val="18"/>
                <w:szCs w:val="18"/>
                <w:lang w:val="fr-FR"/>
              </w:rPr>
              <w:t>+4,7%</w:t>
            </w:r>
          </w:p>
        </w:tc>
        <w:tc>
          <w:tcPr>
            <w:tcW w:w="1417" w:type="dxa"/>
            <w:vAlign w:val="center"/>
          </w:tcPr>
          <w:p w14:paraId="4FA85398" w14:textId="77A2F6AA" w:rsidR="00AE016D" w:rsidRDefault="00205096">
            <w:pPr>
              <w:jc w:val="right"/>
              <w:rPr>
                <w:rFonts w:ascii="Arial" w:hAnsi="Arial" w:cs="Arial"/>
                <w:sz w:val="18"/>
                <w:szCs w:val="18"/>
                <w:lang w:val="fr-FR"/>
              </w:rPr>
            </w:pPr>
            <w:r w:rsidRPr="00282887">
              <w:rPr>
                <w:rFonts w:ascii="Arial" w:hAnsi="Arial" w:cs="Arial"/>
                <w:sz w:val="18"/>
                <w:szCs w:val="18"/>
                <w:lang w:val="fr-FR"/>
              </w:rPr>
              <w:t>+1,9%</w:t>
            </w:r>
          </w:p>
        </w:tc>
      </w:tr>
      <w:tr w:rsidR="000A1E5C" w14:paraId="63AD11FC" w14:textId="77777777" w:rsidTr="00012299">
        <w:trPr>
          <w:trHeight w:val="285"/>
        </w:trPr>
        <w:tc>
          <w:tcPr>
            <w:tcW w:w="2041" w:type="dxa"/>
            <w:vAlign w:val="center"/>
          </w:tcPr>
          <w:p w14:paraId="7E56B91E" w14:textId="77777777" w:rsidR="00AE016D" w:rsidRDefault="00205096">
            <w:pPr>
              <w:ind w:right="-35"/>
              <w:rPr>
                <w:rFonts w:ascii="Arial" w:hAnsi="Arial" w:cs="Arial"/>
                <w:sz w:val="18"/>
                <w:szCs w:val="18"/>
              </w:rPr>
            </w:pPr>
            <w:r w:rsidRPr="00282887">
              <w:rPr>
                <w:rFonts w:ascii="Arial" w:hAnsi="Arial" w:cs="Arial"/>
                <w:sz w:val="18"/>
                <w:szCs w:val="18"/>
                <w:lang w:val="fr-FR"/>
              </w:rPr>
              <w:t xml:space="preserve">Resto </w:t>
            </w:r>
            <w:proofErr w:type="spellStart"/>
            <w:r w:rsidRPr="00282887">
              <w:rPr>
                <w:rFonts w:ascii="Arial" w:hAnsi="Arial" w:cs="Arial"/>
                <w:sz w:val="18"/>
                <w:szCs w:val="18"/>
                <w:lang w:val="fr-FR"/>
              </w:rPr>
              <w:t>del</w:t>
            </w:r>
            <w:proofErr w:type="spellEnd"/>
            <w:r w:rsidRPr="00282887">
              <w:rPr>
                <w:rFonts w:ascii="Arial" w:hAnsi="Arial" w:cs="Arial"/>
                <w:sz w:val="18"/>
                <w:szCs w:val="18"/>
                <w:lang w:val="fr-FR"/>
              </w:rPr>
              <w:t xml:space="preserve"> </w:t>
            </w:r>
            <w:proofErr w:type="spellStart"/>
            <w:r w:rsidRPr="00282887">
              <w:rPr>
                <w:rFonts w:ascii="Arial" w:hAnsi="Arial" w:cs="Arial"/>
                <w:sz w:val="18"/>
                <w:szCs w:val="18"/>
                <w:lang w:val="fr-FR"/>
              </w:rPr>
              <w:t>mondo</w:t>
            </w:r>
            <w:proofErr w:type="spellEnd"/>
          </w:p>
        </w:tc>
        <w:tc>
          <w:tcPr>
            <w:tcW w:w="1587" w:type="dxa"/>
            <w:shd w:val="clear" w:color="auto" w:fill="auto"/>
            <w:vAlign w:val="center"/>
          </w:tcPr>
          <w:p w14:paraId="6008B3A6" w14:textId="77777777" w:rsidR="00AE016D" w:rsidRDefault="00205096">
            <w:pPr>
              <w:jc w:val="right"/>
              <w:rPr>
                <w:rFonts w:ascii="Arial" w:hAnsi="Arial" w:cs="Arial"/>
                <w:sz w:val="18"/>
                <w:szCs w:val="18"/>
                <w:lang w:val="fr-FR"/>
              </w:rPr>
            </w:pPr>
            <w:r w:rsidRPr="00282887">
              <w:rPr>
                <w:rFonts w:ascii="Arial" w:hAnsi="Arial" w:cs="Arial"/>
                <w:sz w:val="18"/>
                <w:szCs w:val="18"/>
                <w:lang w:val="fr-FR"/>
              </w:rPr>
              <w:t>205,5</w:t>
            </w:r>
          </w:p>
        </w:tc>
        <w:tc>
          <w:tcPr>
            <w:tcW w:w="1587" w:type="dxa"/>
            <w:shd w:val="clear" w:color="auto" w:fill="auto"/>
            <w:vAlign w:val="center"/>
          </w:tcPr>
          <w:p w14:paraId="48E0DBF8" w14:textId="77777777" w:rsidR="00AE016D" w:rsidRDefault="00205096">
            <w:pPr>
              <w:jc w:val="right"/>
              <w:rPr>
                <w:rFonts w:ascii="Arial" w:hAnsi="Arial" w:cs="Arial"/>
                <w:sz w:val="18"/>
                <w:szCs w:val="18"/>
                <w:lang w:val="fr-FR"/>
              </w:rPr>
            </w:pPr>
            <w:r w:rsidRPr="00282887">
              <w:rPr>
                <w:rFonts w:ascii="Arial" w:hAnsi="Arial" w:cs="Arial"/>
                <w:sz w:val="18"/>
                <w:szCs w:val="18"/>
                <w:lang w:val="fr-FR"/>
              </w:rPr>
              <w:t>170,8</w:t>
            </w:r>
          </w:p>
        </w:tc>
        <w:tc>
          <w:tcPr>
            <w:tcW w:w="1417" w:type="dxa"/>
            <w:shd w:val="clear" w:color="auto" w:fill="auto"/>
            <w:vAlign w:val="center"/>
          </w:tcPr>
          <w:p w14:paraId="75638BD0" w14:textId="41DDDBDB" w:rsidR="00AE016D" w:rsidRDefault="00205096">
            <w:pPr>
              <w:jc w:val="right"/>
              <w:rPr>
                <w:rFonts w:ascii="Arial" w:hAnsi="Arial" w:cs="Arial"/>
                <w:sz w:val="18"/>
                <w:szCs w:val="18"/>
                <w:lang w:val="fr-FR"/>
              </w:rPr>
            </w:pPr>
            <w:r w:rsidRPr="00282887">
              <w:rPr>
                <w:rFonts w:ascii="Arial" w:hAnsi="Arial" w:cs="Arial"/>
                <w:sz w:val="18"/>
                <w:szCs w:val="18"/>
                <w:lang w:val="fr-FR"/>
              </w:rPr>
              <w:t>+20,3%</w:t>
            </w:r>
          </w:p>
        </w:tc>
        <w:tc>
          <w:tcPr>
            <w:tcW w:w="1417" w:type="dxa"/>
            <w:vAlign w:val="center"/>
          </w:tcPr>
          <w:p w14:paraId="06F798C9" w14:textId="77484363" w:rsidR="00AE016D" w:rsidRDefault="00205096">
            <w:pPr>
              <w:jc w:val="right"/>
              <w:rPr>
                <w:rFonts w:ascii="Arial" w:hAnsi="Arial" w:cs="Arial"/>
                <w:sz w:val="18"/>
                <w:szCs w:val="18"/>
                <w:lang w:val="fr-FR"/>
              </w:rPr>
            </w:pPr>
            <w:r w:rsidRPr="00282887">
              <w:rPr>
                <w:rFonts w:ascii="Arial" w:hAnsi="Arial" w:cs="Arial"/>
                <w:sz w:val="18"/>
                <w:szCs w:val="18"/>
                <w:lang w:val="fr-FR"/>
              </w:rPr>
              <w:t>+19,5%</w:t>
            </w:r>
          </w:p>
        </w:tc>
      </w:tr>
      <w:tr w:rsidR="000A1E5C" w14:paraId="246B975E" w14:textId="77777777" w:rsidTr="00012299">
        <w:trPr>
          <w:trHeight w:val="276"/>
        </w:trPr>
        <w:tc>
          <w:tcPr>
            <w:tcW w:w="2041" w:type="dxa"/>
            <w:vAlign w:val="center"/>
          </w:tcPr>
          <w:p w14:paraId="0197EEE1" w14:textId="77777777" w:rsidR="00AE016D" w:rsidRDefault="00205096">
            <w:pPr>
              <w:ind w:right="-35"/>
              <w:rPr>
                <w:rFonts w:ascii="Arial" w:hAnsi="Arial" w:cs="Arial"/>
                <w:sz w:val="18"/>
                <w:szCs w:val="18"/>
              </w:rPr>
            </w:pPr>
            <w:proofErr w:type="spellStart"/>
            <w:r w:rsidRPr="00282887">
              <w:rPr>
                <w:rFonts w:ascii="Arial" w:hAnsi="Arial" w:cs="Arial"/>
                <w:sz w:val="18"/>
                <w:szCs w:val="18"/>
                <w:lang w:val="fr-FR"/>
              </w:rPr>
              <w:t>Regno</w:t>
            </w:r>
            <w:proofErr w:type="spellEnd"/>
            <w:r w:rsidRPr="00282887">
              <w:rPr>
                <w:rFonts w:ascii="Arial" w:hAnsi="Arial" w:cs="Arial"/>
                <w:sz w:val="18"/>
                <w:szCs w:val="18"/>
                <w:lang w:val="fr-FR"/>
              </w:rPr>
              <w:t xml:space="preserve"> </w:t>
            </w:r>
            <w:proofErr w:type="spellStart"/>
            <w:r w:rsidRPr="00282887">
              <w:rPr>
                <w:rFonts w:ascii="Arial" w:hAnsi="Arial" w:cs="Arial"/>
                <w:sz w:val="18"/>
                <w:szCs w:val="18"/>
                <w:lang w:val="fr-FR"/>
              </w:rPr>
              <w:t>Unito</w:t>
            </w:r>
            <w:proofErr w:type="spellEnd"/>
          </w:p>
        </w:tc>
        <w:tc>
          <w:tcPr>
            <w:tcW w:w="1587" w:type="dxa"/>
            <w:shd w:val="clear" w:color="auto" w:fill="auto"/>
            <w:vAlign w:val="center"/>
          </w:tcPr>
          <w:p w14:paraId="3CB3EAA8" w14:textId="77777777" w:rsidR="00AE016D" w:rsidRDefault="00205096">
            <w:pPr>
              <w:jc w:val="right"/>
              <w:rPr>
                <w:rFonts w:ascii="Arial" w:hAnsi="Arial" w:cs="Arial"/>
                <w:sz w:val="18"/>
                <w:szCs w:val="18"/>
                <w:lang w:val="fr-FR"/>
              </w:rPr>
            </w:pPr>
            <w:r w:rsidRPr="00282887">
              <w:rPr>
                <w:rFonts w:ascii="Arial" w:hAnsi="Arial" w:cs="Arial"/>
                <w:sz w:val="18"/>
                <w:szCs w:val="18"/>
                <w:lang w:val="fr-FR"/>
              </w:rPr>
              <w:t>146,</w:t>
            </w:r>
            <w:r w:rsidR="009B2DFC">
              <w:rPr>
                <w:rFonts w:ascii="Arial" w:hAnsi="Arial" w:cs="Arial"/>
                <w:sz w:val="18"/>
                <w:szCs w:val="18"/>
                <w:lang w:val="fr-FR"/>
              </w:rPr>
              <w:t>5</w:t>
            </w:r>
          </w:p>
        </w:tc>
        <w:tc>
          <w:tcPr>
            <w:tcW w:w="1587" w:type="dxa"/>
            <w:shd w:val="clear" w:color="auto" w:fill="auto"/>
            <w:vAlign w:val="center"/>
          </w:tcPr>
          <w:p w14:paraId="5D3DFC5B" w14:textId="77777777" w:rsidR="00AE016D" w:rsidRDefault="00205096">
            <w:pPr>
              <w:jc w:val="right"/>
              <w:rPr>
                <w:rFonts w:ascii="Arial" w:hAnsi="Arial" w:cs="Arial"/>
                <w:sz w:val="18"/>
                <w:szCs w:val="18"/>
                <w:lang w:val="fr-FR"/>
              </w:rPr>
            </w:pPr>
            <w:r w:rsidRPr="00282887">
              <w:rPr>
                <w:rFonts w:ascii="Arial" w:hAnsi="Arial" w:cs="Arial"/>
                <w:sz w:val="18"/>
                <w:szCs w:val="18"/>
                <w:lang w:val="fr-FR"/>
              </w:rPr>
              <w:t>143,4</w:t>
            </w:r>
          </w:p>
        </w:tc>
        <w:tc>
          <w:tcPr>
            <w:tcW w:w="1417" w:type="dxa"/>
            <w:shd w:val="clear" w:color="auto" w:fill="auto"/>
            <w:vAlign w:val="center"/>
          </w:tcPr>
          <w:p w14:paraId="2E0725BF" w14:textId="2A4E1D36" w:rsidR="00AE016D" w:rsidRDefault="00205096">
            <w:pPr>
              <w:jc w:val="right"/>
              <w:rPr>
                <w:rFonts w:ascii="Arial" w:hAnsi="Arial" w:cs="Arial"/>
                <w:sz w:val="18"/>
                <w:szCs w:val="18"/>
                <w:lang w:val="fr-FR"/>
              </w:rPr>
            </w:pPr>
            <w:r w:rsidRPr="00282887">
              <w:rPr>
                <w:rFonts w:ascii="Arial" w:hAnsi="Arial" w:cs="Arial"/>
                <w:sz w:val="18"/>
                <w:szCs w:val="18"/>
                <w:lang w:val="fr-FR"/>
              </w:rPr>
              <w:t>+2,2%</w:t>
            </w:r>
          </w:p>
        </w:tc>
        <w:tc>
          <w:tcPr>
            <w:tcW w:w="1417" w:type="dxa"/>
            <w:vAlign w:val="center"/>
          </w:tcPr>
          <w:p w14:paraId="633FDF6F" w14:textId="11C357FE" w:rsidR="00AE016D" w:rsidRDefault="00205096">
            <w:pPr>
              <w:jc w:val="right"/>
              <w:rPr>
                <w:rFonts w:ascii="Arial" w:hAnsi="Arial" w:cs="Arial"/>
                <w:sz w:val="18"/>
                <w:szCs w:val="18"/>
                <w:lang w:val="fr-FR"/>
              </w:rPr>
            </w:pPr>
            <w:r w:rsidRPr="00282887">
              <w:rPr>
                <w:rFonts w:ascii="Arial" w:hAnsi="Arial" w:cs="Arial"/>
                <w:sz w:val="18"/>
                <w:szCs w:val="18"/>
                <w:lang w:val="fr-FR"/>
              </w:rPr>
              <w:t>+6,4%</w:t>
            </w:r>
          </w:p>
        </w:tc>
      </w:tr>
      <w:tr w:rsidR="000A1E5C" w14:paraId="65AAC4FA" w14:textId="77777777" w:rsidTr="00012299">
        <w:trPr>
          <w:trHeight w:val="276"/>
        </w:trPr>
        <w:tc>
          <w:tcPr>
            <w:tcW w:w="2041" w:type="dxa"/>
            <w:vAlign w:val="center"/>
          </w:tcPr>
          <w:p w14:paraId="4E9AB628" w14:textId="77777777" w:rsidR="00AE016D" w:rsidRDefault="00205096">
            <w:pPr>
              <w:ind w:right="-35"/>
              <w:rPr>
                <w:rFonts w:ascii="Arial" w:hAnsi="Arial" w:cs="Arial"/>
                <w:sz w:val="18"/>
                <w:szCs w:val="18"/>
              </w:rPr>
            </w:pPr>
            <w:r w:rsidRPr="00282887">
              <w:rPr>
                <w:rFonts w:ascii="Arial" w:hAnsi="Arial" w:cs="Arial"/>
                <w:sz w:val="18"/>
                <w:szCs w:val="18"/>
                <w:lang w:val="fr-FR"/>
              </w:rPr>
              <w:t>Nord America</w:t>
            </w:r>
          </w:p>
        </w:tc>
        <w:tc>
          <w:tcPr>
            <w:tcW w:w="1587" w:type="dxa"/>
            <w:shd w:val="clear" w:color="auto" w:fill="auto"/>
            <w:vAlign w:val="center"/>
          </w:tcPr>
          <w:p w14:paraId="204B0189" w14:textId="77777777" w:rsidR="00AE016D" w:rsidRDefault="00205096">
            <w:pPr>
              <w:jc w:val="right"/>
              <w:rPr>
                <w:rFonts w:ascii="Arial" w:hAnsi="Arial" w:cs="Arial"/>
                <w:sz w:val="18"/>
                <w:szCs w:val="18"/>
                <w:lang w:val="fr-FR"/>
              </w:rPr>
            </w:pPr>
            <w:r w:rsidRPr="00282887">
              <w:rPr>
                <w:rFonts w:ascii="Arial" w:hAnsi="Arial" w:cs="Arial"/>
                <w:sz w:val="18"/>
                <w:szCs w:val="18"/>
                <w:lang w:val="fr-FR"/>
              </w:rPr>
              <w:t>122,</w:t>
            </w:r>
            <w:r w:rsidR="00BE607E">
              <w:rPr>
                <w:rFonts w:ascii="Arial" w:hAnsi="Arial" w:cs="Arial"/>
                <w:sz w:val="18"/>
                <w:szCs w:val="18"/>
                <w:lang w:val="fr-FR"/>
              </w:rPr>
              <w:t>6</w:t>
            </w:r>
          </w:p>
        </w:tc>
        <w:tc>
          <w:tcPr>
            <w:tcW w:w="1587" w:type="dxa"/>
            <w:shd w:val="clear" w:color="auto" w:fill="auto"/>
            <w:vAlign w:val="center"/>
          </w:tcPr>
          <w:p w14:paraId="7886B8E9" w14:textId="77777777" w:rsidR="00AE016D" w:rsidRDefault="00205096">
            <w:pPr>
              <w:jc w:val="right"/>
              <w:rPr>
                <w:rFonts w:ascii="Arial" w:hAnsi="Arial" w:cs="Arial"/>
                <w:sz w:val="18"/>
                <w:szCs w:val="18"/>
                <w:lang w:val="fr-FR"/>
              </w:rPr>
            </w:pPr>
            <w:r w:rsidRPr="00282887">
              <w:rPr>
                <w:rFonts w:ascii="Arial" w:hAnsi="Arial" w:cs="Arial"/>
                <w:sz w:val="18"/>
                <w:szCs w:val="18"/>
                <w:lang w:val="fr-FR"/>
              </w:rPr>
              <w:t>116,2</w:t>
            </w:r>
          </w:p>
        </w:tc>
        <w:tc>
          <w:tcPr>
            <w:tcW w:w="1417" w:type="dxa"/>
            <w:shd w:val="clear" w:color="auto" w:fill="auto"/>
            <w:vAlign w:val="center"/>
          </w:tcPr>
          <w:p w14:paraId="6370C22C" w14:textId="0E1367AB" w:rsidR="00AE016D" w:rsidRDefault="00205096">
            <w:pPr>
              <w:jc w:val="right"/>
              <w:rPr>
                <w:rFonts w:ascii="Arial" w:hAnsi="Arial" w:cs="Arial"/>
                <w:sz w:val="18"/>
                <w:szCs w:val="18"/>
                <w:lang w:val="fr-FR"/>
              </w:rPr>
            </w:pPr>
            <w:r w:rsidRPr="00282887">
              <w:rPr>
                <w:rFonts w:ascii="Arial" w:hAnsi="Arial" w:cs="Arial"/>
                <w:sz w:val="18"/>
                <w:szCs w:val="18"/>
                <w:lang w:val="fr-FR"/>
              </w:rPr>
              <w:t>+5,5%</w:t>
            </w:r>
          </w:p>
        </w:tc>
        <w:tc>
          <w:tcPr>
            <w:tcW w:w="1417" w:type="dxa"/>
            <w:vAlign w:val="center"/>
          </w:tcPr>
          <w:p w14:paraId="77D5F1D1" w14:textId="197CCE09" w:rsidR="00AE016D" w:rsidRDefault="00205096">
            <w:pPr>
              <w:jc w:val="right"/>
              <w:rPr>
                <w:rFonts w:ascii="Arial" w:hAnsi="Arial" w:cs="Arial"/>
                <w:sz w:val="18"/>
                <w:szCs w:val="18"/>
                <w:lang w:val="fr-FR"/>
              </w:rPr>
            </w:pPr>
            <w:r w:rsidRPr="00282887">
              <w:rPr>
                <w:rFonts w:ascii="Arial" w:hAnsi="Arial" w:cs="Arial"/>
                <w:sz w:val="18"/>
                <w:szCs w:val="18"/>
                <w:lang w:val="fr-FR"/>
              </w:rPr>
              <w:t>+1,0%</w:t>
            </w:r>
          </w:p>
        </w:tc>
      </w:tr>
      <w:tr w:rsidR="000A1E5C" w14:paraId="6C753260" w14:textId="77777777" w:rsidTr="00012299">
        <w:trPr>
          <w:trHeight w:val="270"/>
        </w:trPr>
        <w:tc>
          <w:tcPr>
            <w:tcW w:w="2041" w:type="dxa"/>
            <w:vAlign w:val="center"/>
          </w:tcPr>
          <w:p w14:paraId="635393F1" w14:textId="77777777" w:rsidR="00AE016D" w:rsidRDefault="00205096">
            <w:pPr>
              <w:ind w:right="-35"/>
              <w:rPr>
                <w:rFonts w:ascii="Arial" w:hAnsi="Arial" w:cs="Arial"/>
                <w:b/>
                <w:bCs/>
                <w:sz w:val="18"/>
                <w:szCs w:val="18"/>
              </w:rPr>
            </w:pPr>
            <w:r w:rsidRPr="00282887">
              <w:rPr>
                <w:rFonts w:ascii="Arial" w:hAnsi="Arial" w:cs="Arial"/>
                <w:b/>
                <w:bCs/>
                <w:sz w:val="18"/>
                <w:szCs w:val="18"/>
                <w:lang w:val="fr-FR"/>
              </w:rPr>
              <w:t>Totale</w:t>
            </w:r>
          </w:p>
        </w:tc>
        <w:tc>
          <w:tcPr>
            <w:tcW w:w="1587" w:type="dxa"/>
            <w:shd w:val="clear" w:color="auto" w:fill="auto"/>
            <w:vAlign w:val="center"/>
          </w:tcPr>
          <w:p w14:paraId="185F7EB0" w14:textId="63F8EA9C" w:rsidR="00AE016D" w:rsidRDefault="00205096">
            <w:pPr>
              <w:jc w:val="right"/>
              <w:rPr>
                <w:rFonts w:ascii="Arial" w:hAnsi="Arial" w:cs="Arial"/>
                <w:b/>
                <w:sz w:val="18"/>
                <w:szCs w:val="18"/>
                <w:lang w:val="fr-FR"/>
              </w:rPr>
            </w:pPr>
            <w:r w:rsidRPr="00282887">
              <w:rPr>
                <w:rFonts w:ascii="Arial" w:hAnsi="Arial" w:cs="Arial"/>
                <w:b/>
                <w:sz w:val="18"/>
                <w:szCs w:val="18"/>
                <w:lang w:val="fr-FR"/>
              </w:rPr>
              <w:t>1</w:t>
            </w:r>
            <w:r w:rsidR="00832EBF">
              <w:rPr>
                <w:rFonts w:ascii="Arial" w:hAnsi="Arial" w:cs="Arial"/>
                <w:b/>
                <w:sz w:val="18"/>
                <w:szCs w:val="18"/>
                <w:lang w:val="fr-FR"/>
              </w:rPr>
              <w:t>.</w:t>
            </w:r>
            <w:r w:rsidRPr="00282887">
              <w:rPr>
                <w:rFonts w:ascii="Arial" w:hAnsi="Arial" w:cs="Arial"/>
                <w:b/>
                <w:sz w:val="18"/>
                <w:szCs w:val="18"/>
                <w:lang w:val="fr-FR"/>
              </w:rPr>
              <w:t>585,0</w:t>
            </w:r>
          </w:p>
        </w:tc>
        <w:tc>
          <w:tcPr>
            <w:tcW w:w="1587" w:type="dxa"/>
            <w:shd w:val="clear" w:color="auto" w:fill="auto"/>
            <w:vAlign w:val="center"/>
          </w:tcPr>
          <w:p w14:paraId="228BDC43" w14:textId="5F4D5D7A" w:rsidR="00AE016D" w:rsidRDefault="00205096">
            <w:pPr>
              <w:jc w:val="right"/>
              <w:rPr>
                <w:rFonts w:ascii="Arial" w:hAnsi="Arial" w:cs="Arial"/>
                <w:b/>
                <w:sz w:val="18"/>
                <w:szCs w:val="18"/>
                <w:lang w:val="fr-FR"/>
              </w:rPr>
            </w:pPr>
            <w:r w:rsidRPr="00282887">
              <w:rPr>
                <w:rFonts w:ascii="Arial" w:hAnsi="Arial" w:cs="Arial"/>
                <w:b/>
                <w:sz w:val="18"/>
                <w:szCs w:val="18"/>
                <w:lang w:val="fr-FR"/>
              </w:rPr>
              <w:t>1</w:t>
            </w:r>
            <w:r w:rsidR="00832EBF">
              <w:rPr>
                <w:rFonts w:ascii="Arial" w:hAnsi="Arial" w:cs="Arial"/>
                <w:b/>
                <w:sz w:val="18"/>
                <w:szCs w:val="18"/>
                <w:lang w:val="fr-FR"/>
              </w:rPr>
              <w:t>.</w:t>
            </w:r>
            <w:r w:rsidRPr="00282887">
              <w:rPr>
                <w:rFonts w:ascii="Arial" w:hAnsi="Arial" w:cs="Arial"/>
                <w:b/>
                <w:sz w:val="18"/>
                <w:szCs w:val="18"/>
                <w:lang w:val="fr-FR"/>
              </w:rPr>
              <w:t>474,8</w:t>
            </w:r>
          </w:p>
        </w:tc>
        <w:tc>
          <w:tcPr>
            <w:tcW w:w="1417" w:type="dxa"/>
            <w:shd w:val="clear" w:color="auto" w:fill="auto"/>
            <w:vAlign w:val="center"/>
          </w:tcPr>
          <w:p w14:paraId="6A8DC443" w14:textId="3608065C" w:rsidR="00AE016D" w:rsidRDefault="00205096">
            <w:pPr>
              <w:jc w:val="right"/>
              <w:rPr>
                <w:rFonts w:ascii="Arial" w:hAnsi="Arial" w:cs="Arial"/>
                <w:b/>
                <w:bCs/>
                <w:sz w:val="18"/>
                <w:szCs w:val="18"/>
                <w:lang w:val="fr-FR"/>
              </w:rPr>
            </w:pPr>
            <w:r w:rsidRPr="00282887">
              <w:rPr>
                <w:rFonts w:ascii="Arial" w:hAnsi="Arial" w:cs="Arial"/>
                <w:b/>
                <w:bCs/>
                <w:sz w:val="18"/>
                <w:szCs w:val="18"/>
                <w:lang w:val="fr-FR"/>
              </w:rPr>
              <w:t>+7,5%</w:t>
            </w:r>
          </w:p>
        </w:tc>
        <w:tc>
          <w:tcPr>
            <w:tcW w:w="1417" w:type="dxa"/>
            <w:vAlign w:val="center"/>
          </w:tcPr>
          <w:p w14:paraId="5BAF3AF2" w14:textId="6CE8C69E" w:rsidR="00AE016D" w:rsidRDefault="00205096">
            <w:pPr>
              <w:jc w:val="right"/>
              <w:rPr>
                <w:rFonts w:ascii="Arial" w:hAnsi="Arial" w:cs="Arial"/>
                <w:b/>
                <w:sz w:val="18"/>
                <w:szCs w:val="18"/>
                <w:lang w:val="fr-FR"/>
              </w:rPr>
            </w:pPr>
            <w:r w:rsidRPr="00282887">
              <w:rPr>
                <w:rFonts w:ascii="Arial" w:hAnsi="Arial" w:cs="Arial"/>
                <w:b/>
                <w:sz w:val="18"/>
                <w:szCs w:val="18"/>
                <w:lang w:val="fr-FR"/>
              </w:rPr>
              <w:t>+7,8%</w:t>
            </w:r>
          </w:p>
        </w:tc>
      </w:tr>
    </w:tbl>
    <w:p w14:paraId="671A6C42" w14:textId="77777777" w:rsidR="00AE016D" w:rsidRPr="00205096" w:rsidRDefault="00205096">
      <w:pPr>
        <w:pStyle w:val="Paragrafoelenco"/>
        <w:autoSpaceDE w:val="0"/>
        <w:autoSpaceDN w:val="0"/>
        <w:adjustRightInd w:val="0"/>
        <w:ind w:left="1134" w:right="-566"/>
        <w:rPr>
          <w:rFonts w:ascii="Arial" w:hAnsi="Arial" w:cs="Arial"/>
          <w:i/>
          <w:iCs/>
          <w:sz w:val="16"/>
          <w:szCs w:val="16"/>
          <w:lang w:val="it-IT"/>
        </w:rPr>
      </w:pPr>
      <w:r w:rsidRPr="00205096">
        <w:rPr>
          <w:rFonts w:ascii="Arial" w:hAnsi="Arial" w:cs="Arial"/>
          <w:i/>
          <w:iCs/>
          <w:sz w:val="16"/>
          <w:szCs w:val="16"/>
          <w:lang w:val="it-IT"/>
        </w:rPr>
        <w:t>(a) A parità di area di consolidamento e di tassi di cambio</w:t>
      </w:r>
    </w:p>
    <w:p w14:paraId="7BB802A7" w14:textId="77777777" w:rsidR="00AE016D" w:rsidRPr="00205096" w:rsidRDefault="00205096">
      <w:pPr>
        <w:pStyle w:val="Paragrafoelenco"/>
        <w:autoSpaceDE w:val="0"/>
        <w:autoSpaceDN w:val="0"/>
        <w:adjustRightInd w:val="0"/>
        <w:ind w:left="1134" w:right="-566"/>
        <w:rPr>
          <w:rFonts w:ascii="Arial" w:hAnsi="Arial" w:cs="Arial"/>
          <w:i/>
          <w:iCs/>
          <w:sz w:val="16"/>
          <w:szCs w:val="16"/>
          <w:lang w:val="it-IT"/>
        </w:rPr>
      </w:pPr>
      <w:r w:rsidRPr="00205096">
        <w:rPr>
          <w:rFonts w:ascii="Arial" w:hAnsi="Arial" w:cs="Arial"/>
          <w:i/>
          <w:iCs/>
          <w:sz w:val="16"/>
          <w:szCs w:val="16"/>
          <w:lang w:val="it-IT"/>
        </w:rPr>
        <w:t>(b) Esclusi la Francia e il Regno Unito.</w:t>
      </w:r>
    </w:p>
    <w:p w14:paraId="5D4AC956" w14:textId="77777777" w:rsidR="00901309" w:rsidRPr="00205096" w:rsidRDefault="00901309" w:rsidP="00901309">
      <w:pPr>
        <w:ind w:left="1134"/>
        <w:jc w:val="both"/>
        <w:rPr>
          <w:rFonts w:ascii="Arial" w:hAnsi="Arial"/>
          <w:sz w:val="18"/>
          <w:szCs w:val="18"/>
          <w:lang w:val="it-IT"/>
        </w:rPr>
      </w:pPr>
    </w:p>
    <w:p w14:paraId="191ACE13" w14:textId="3DC7CCE7" w:rsidR="00AE016D" w:rsidRPr="00205096" w:rsidRDefault="00205096">
      <w:pPr>
        <w:ind w:left="1134"/>
        <w:jc w:val="both"/>
        <w:rPr>
          <w:rFonts w:ascii="Arial" w:hAnsi="Arial"/>
          <w:sz w:val="18"/>
          <w:szCs w:val="18"/>
          <w:lang w:val="it-IT"/>
        </w:rPr>
      </w:pPr>
      <w:r w:rsidRPr="00205096">
        <w:rPr>
          <w:rFonts w:ascii="Arial" w:hAnsi="Arial"/>
          <w:sz w:val="18"/>
          <w:szCs w:val="18"/>
          <w:lang w:val="it-IT"/>
        </w:rPr>
        <w:t xml:space="preserve">Si noti che i commenti di seguito riportati relativi alle aree geografiche riguardano la crescita </w:t>
      </w:r>
      <w:r w:rsidR="006A5CB9">
        <w:rPr>
          <w:rFonts w:ascii="Arial" w:hAnsi="Arial"/>
          <w:sz w:val="18"/>
          <w:szCs w:val="18"/>
          <w:lang w:val="it-IT"/>
        </w:rPr>
        <w:t>del fatturato organico.</w:t>
      </w:r>
    </w:p>
    <w:p w14:paraId="34605C9C" w14:textId="77777777" w:rsidR="00901309" w:rsidRPr="00205096" w:rsidRDefault="00901309" w:rsidP="00901309">
      <w:pPr>
        <w:ind w:left="1134"/>
        <w:jc w:val="both"/>
        <w:rPr>
          <w:rFonts w:ascii="Arial" w:hAnsi="Arial"/>
          <w:sz w:val="18"/>
          <w:szCs w:val="19"/>
          <w:lang w:val="it-IT"/>
        </w:rPr>
      </w:pPr>
    </w:p>
    <w:p w14:paraId="6FCD9EDE" w14:textId="77777777" w:rsidR="00AE016D" w:rsidRPr="00205096" w:rsidRDefault="00205096">
      <w:pPr>
        <w:spacing w:after="60"/>
        <w:ind w:left="1134"/>
        <w:jc w:val="both"/>
        <w:rPr>
          <w:rFonts w:ascii="Arial" w:hAnsi="Arial"/>
          <w:b/>
          <w:sz w:val="18"/>
          <w:szCs w:val="18"/>
          <w:u w:val="single"/>
          <w:lang w:val="it-IT"/>
        </w:rPr>
      </w:pPr>
      <w:r w:rsidRPr="00205096">
        <w:rPr>
          <w:rFonts w:ascii="Arial" w:hAnsi="Arial"/>
          <w:b/>
          <w:sz w:val="18"/>
          <w:szCs w:val="18"/>
          <w:u w:val="single"/>
          <w:lang w:val="it-IT"/>
        </w:rPr>
        <w:t>ARREDO URBANO</w:t>
      </w:r>
    </w:p>
    <w:p w14:paraId="3E548E74" w14:textId="39189B60" w:rsidR="00AE016D" w:rsidRPr="00205096" w:rsidRDefault="00205096">
      <w:pPr>
        <w:ind w:left="1134"/>
        <w:jc w:val="both"/>
        <w:rPr>
          <w:rFonts w:ascii="Arial" w:hAnsi="Arial"/>
          <w:sz w:val="18"/>
          <w:szCs w:val="18"/>
          <w:highlight w:val="yellow"/>
          <w:lang w:val="it-IT"/>
        </w:rPr>
      </w:pPr>
      <w:r w:rsidRPr="00205096">
        <w:rPr>
          <w:rFonts w:ascii="Arial" w:hAnsi="Arial"/>
          <w:sz w:val="18"/>
          <w:szCs w:val="18"/>
          <w:lang w:val="it-IT"/>
        </w:rPr>
        <w:t xml:space="preserve">Il fatturato </w:t>
      </w:r>
      <w:r w:rsidR="00905393">
        <w:rPr>
          <w:rFonts w:ascii="Arial" w:hAnsi="Arial"/>
          <w:sz w:val="18"/>
          <w:szCs w:val="18"/>
          <w:lang w:val="it-IT"/>
        </w:rPr>
        <w:t>rideterminato</w:t>
      </w:r>
      <w:r w:rsidRPr="00205096">
        <w:rPr>
          <w:rFonts w:ascii="Arial" w:hAnsi="Arial"/>
          <w:sz w:val="18"/>
          <w:szCs w:val="18"/>
          <w:lang w:val="it-IT"/>
        </w:rPr>
        <w:t xml:space="preserve"> del primo semestre </w:t>
      </w:r>
      <w:r w:rsidR="00570F57" w:rsidRPr="00205096">
        <w:rPr>
          <w:rFonts w:ascii="Arial" w:hAnsi="Arial"/>
          <w:sz w:val="18"/>
          <w:szCs w:val="18"/>
          <w:lang w:val="it-IT"/>
        </w:rPr>
        <w:t xml:space="preserve">è aumentato </w:t>
      </w:r>
      <w:r w:rsidRPr="00205096">
        <w:rPr>
          <w:rFonts w:ascii="Arial" w:hAnsi="Arial"/>
          <w:sz w:val="18"/>
          <w:szCs w:val="18"/>
          <w:lang w:val="it-IT"/>
        </w:rPr>
        <w:t xml:space="preserve">del </w:t>
      </w:r>
      <w:r w:rsidR="00350BB5">
        <w:rPr>
          <w:rFonts w:ascii="Arial" w:hAnsi="Arial"/>
          <w:sz w:val="18"/>
          <w:szCs w:val="18"/>
          <w:lang w:val="it-IT"/>
        </w:rPr>
        <w:t>+</w:t>
      </w:r>
      <w:r w:rsidRPr="00205096">
        <w:rPr>
          <w:rFonts w:ascii="Arial" w:hAnsi="Arial"/>
          <w:sz w:val="18"/>
          <w:szCs w:val="18"/>
          <w:lang w:val="it-IT"/>
        </w:rPr>
        <w:t>4,2% a 822,6 milioni di euro (+3,8% su base organica)</w:t>
      </w:r>
      <w:r w:rsidR="00570F57" w:rsidRPr="00205096">
        <w:rPr>
          <w:rFonts w:ascii="Arial" w:hAnsi="Arial"/>
          <w:sz w:val="18"/>
          <w:szCs w:val="18"/>
          <w:lang w:val="it-IT"/>
        </w:rPr>
        <w:t xml:space="preserve">. La </w:t>
      </w:r>
      <w:r w:rsidR="009A0B09" w:rsidRPr="00205096">
        <w:rPr>
          <w:rFonts w:ascii="Arial" w:hAnsi="Arial"/>
          <w:sz w:val="18"/>
          <w:szCs w:val="18"/>
          <w:lang w:val="it-IT"/>
        </w:rPr>
        <w:t xml:space="preserve">maggior parte delle </w:t>
      </w:r>
      <w:r w:rsidRPr="00205096">
        <w:rPr>
          <w:rFonts w:ascii="Arial" w:hAnsi="Arial"/>
          <w:sz w:val="18"/>
          <w:szCs w:val="18"/>
          <w:lang w:val="it-IT"/>
        </w:rPr>
        <w:t xml:space="preserve">regioni </w:t>
      </w:r>
      <w:r w:rsidR="00570F57" w:rsidRPr="00205096">
        <w:rPr>
          <w:rFonts w:ascii="Arial" w:hAnsi="Arial"/>
          <w:sz w:val="18"/>
          <w:szCs w:val="18"/>
          <w:lang w:val="it-IT"/>
        </w:rPr>
        <w:t xml:space="preserve">ha registrato </w:t>
      </w:r>
      <w:r w:rsidRPr="00205096">
        <w:rPr>
          <w:rFonts w:ascii="Arial" w:hAnsi="Arial"/>
          <w:sz w:val="18"/>
          <w:szCs w:val="18"/>
          <w:lang w:val="it-IT"/>
        </w:rPr>
        <w:t>una crescita positiva, tra cui l'Asia-Pacifico e il Resto del Mondo con una crescita a due cifre. L'</w:t>
      </w:r>
      <w:r w:rsidR="00663496">
        <w:rPr>
          <w:rFonts w:ascii="Arial" w:hAnsi="Arial"/>
          <w:sz w:val="18"/>
          <w:szCs w:val="18"/>
          <w:lang w:val="it-IT"/>
        </w:rPr>
        <w:t>A</w:t>
      </w:r>
      <w:r w:rsidRPr="00205096">
        <w:rPr>
          <w:rFonts w:ascii="Arial" w:hAnsi="Arial"/>
          <w:sz w:val="18"/>
          <w:szCs w:val="18"/>
          <w:lang w:val="it-IT"/>
        </w:rPr>
        <w:t>rredo urbano ha superato i livelli di vendita globali del 2019</w:t>
      </w:r>
      <w:r w:rsidR="002E44E0" w:rsidRPr="00205096">
        <w:rPr>
          <w:rFonts w:ascii="Arial" w:hAnsi="Arial"/>
          <w:sz w:val="18"/>
          <w:szCs w:val="18"/>
          <w:lang w:val="it-IT"/>
        </w:rPr>
        <w:t xml:space="preserve">, </w:t>
      </w:r>
      <w:r w:rsidRPr="00205096">
        <w:rPr>
          <w:rFonts w:ascii="Arial" w:hAnsi="Arial"/>
          <w:sz w:val="18"/>
          <w:szCs w:val="18"/>
          <w:lang w:val="it-IT"/>
        </w:rPr>
        <w:t>con una forte crescita a una cifra rispetto al 2019 in Europa (</w:t>
      </w:r>
      <w:r w:rsidR="003C53FB" w:rsidRPr="00205096">
        <w:rPr>
          <w:rFonts w:ascii="Arial" w:hAnsi="Arial"/>
          <w:sz w:val="18"/>
          <w:szCs w:val="18"/>
          <w:lang w:val="it-IT"/>
        </w:rPr>
        <w:t xml:space="preserve">compresi Francia e </w:t>
      </w:r>
      <w:r w:rsidRPr="00205096">
        <w:rPr>
          <w:rFonts w:ascii="Arial" w:hAnsi="Arial"/>
          <w:sz w:val="18"/>
          <w:szCs w:val="18"/>
          <w:lang w:val="it-IT"/>
        </w:rPr>
        <w:t>Regno Unito).</w:t>
      </w:r>
    </w:p>
    <w:p w14:paraId="4CE9CFE2" w14:textId="77777777" w:rsidR="00901309" w:rsidRPr="00205096" w:rsidRDefault="00901309" w:rsidP="00901309">
      <w:pPr>
        <w:ind w:left="1134"/>
        <w:jc w:val="both"/>
        <w:rPr>
          <w:rFonts w:ascii="Arial" w:hAnsi="Arial"/>
          <w:sz w:val="18"/>
          <w:szCs w:val="18"/>
          <w:lang w:val="it-IT"/>
        </w:rPr>
      </w:pPr>
    </w:p>
    <w:p w14:paraId="40D8DF7A" w14:textId="1B41A501" w:rsidR="00AE016D" w:rsidRPr="00205096" w:rsidRDefault="00205096">
      <w:pPr>
        <w:ind w:left="1134"/>
        <w:jc w:val="both"/>
        <w:rPr>
          <w:rFonts w:ascii="Arial" w:hAnsi="Arial"/>
          <w:sz w:val="18"/>
          <w:szCs w:val="18"/>
          <w:lang w:val="it-IT"/>
        </w:rPr>
      </w:pPr>
      <w:r w:rsidRPr="00205096">
        <w:rPr>
          <w:rFonts w:ascii="Arial" w:hAnsi="Arial"/>
          <w:sz w:val="18"/>
          <w:szCs w:val="18"/>
          <w:lang w:val="it-IT"/>
        </w:rPr>
        <w:t>Nel primo semestre</w:t>
      </w:r>
      <w:r w:rsidR="00203F46">
        <w:rPr>
          <w:rFonts w:ascii="Arial" w:hAnsi="Arial"/>
          <w:sz w:val="18"/>
          <w:szCs w:val="18"/>
          <w:lang w:val="it-IT"/>
        </w:rPr>
        <w:t xml:space="preserve"> il fatturato pubblicitario rideterminato</w:t>
      </w:r>
      <w:r w:rsidRPr="00205096">
        <w:rPr>
          <w:rFonts w:ascii="Arial" w:hAnsi="Arial"/>
          <w:sz w:val="18"/>
          <w:szCs w:val="18"/>
          <w:lang w:val="it-IT"/>
        </w:rPr>
        <w:t xml:space="preserve">, </w:t>
      </w:r>
      <w:r w:rsidR="00C6001A" w:rsidRPr="00205096">
        <w:rPr>
          <w:rFonts w:ascii="Arial" w:hAnsi="Arial"/>
          <w:sz w:val="18"/>
          <w:szCs w:val="18"/>
          <w:lang w:val="it-IT"/>
        </w:rPr>
        <w:t>esclusi i ricavi da contratti di vendita, noleggio e manutenzione di arredi urbani</w:t>
      </w:r>
      <w:r w:rsidR="00C6001A">
        <w:rPr>
          <w:rFonts w:ascii="Arial" w:hAnsi="Arial"/>
          <w:sz w:val="18"/>
          <w:szCs w:val="18"/>
          <w:lang w:val="it-IT"/>
        </w:rPr>
        <w:t xml:space="preserve">, </w:t>
      </w:r>
      <w:r w:rsidR="00203F46">
        <w:rPr>
          <w:rFonts w:ascii="Arial" w:hAnsi="Arial"/>
          <w:sz w:val="18"/>
          <w:szCs w:val="18"/>
          <w:lang w:val="it-IT"/>
        </w:rPr>
        <w:t>è</w:t>
      </w:r>
      <w:r w:rsidRPr="00205096">
        <w:rPr>
          <w:rFonts w:ascii="Arial" w:hAnsi="Arial"/>
          <w:sz w:val="18"/>
          <w:szCs w:val="18"/>
          <w:lang w:val="it-IT"/>
        </w:rPr>
        <w:t xml:space="preserve"> </w:t>
      </w:r>
      <w:r w:rsidR="00570F57" w:rsidRPr="00205096">
        <w:rPr>
          <w:rFonts w:ascii="Arial" w:hAnsi="Arial"/>
          <w:sz w:val="18"/>
          <w:szCs w:val="18"/>
          <w:lang w:val="it-IT"/>
        </w:rPr>
        <w:t>aumentat</w:t>
      </w:r>
      <w:r w:rsidR="00203F46">
        <w:rPr>
          <w:rFonts w:ascii="Arial" w:hAnsi="Arial"/>
          <w:sz w:val="18"/>
          <w:szCs w:val="18"/>
          <w:lang w:val="it-IT"/>
        </w:rPr>
        <w:t>o</w:t>
      </w:r>
      <w:r w:rsidR="00570F57" w:rsidRPr="00205096">
        <w:rPr>
          <w:rFonts w:ascii="Arial" w:hAnsi="Arial"/>
          <w:sz w:val="18"/>
          <w:szCs w:val="18"/>
          <w:lang w:val="it-IT"/>
        </w:rPr>
        <w:t xml:space="preserve"> del </w:t>
      </w:r>
      <w:r w:rsidRPr="00205096">
        <w:rPr>
          <w:rFonts w:ascii="Arial" w:hAnsi="Arial"/>
          <w:sz w:val="18"/>
          <w:szCs w:val="18"/>
          <w:lang w:val="it-IT"/>
        </w:rPr>
        <w:t xml:space="preserve">+3,5% su </w:t>
      </w:r>
      <w:r w:rsidR="00570F57" w:rsidRPr="00205096">
        <w:rPr>
          <w:rFonts w:ascii="Arial" w:hAnsi="Arial"/>
          <w:sz w:val="18"/>
          <w:szCs w:val="18"/>
          <w:lang w:val="it-IT"/>
        </w:rPr>
        <w:t>base organica</w:t>
      </w:r>
      <w:r w:rsidR="00203F46">
        <w:rPr>
          <w:rFonts w:ascii="Arial" w:hAnsi="Arial"/>
          <w:sz w:val="18"/>
          <w:szCs w:val="18"/>
          <w:lang w:val="it-IT"/>
        </w:rPr>
        <w:t xml:space="preserve"> rispetto al primo semestre 2022</w:t>
      </w:r>
      <w:r w:rsidRPr="00205096">
        <w:rPr>
          <w:rFonts w:ascii="Arial" w:hAnsi="Arial"/>
          <w:sz w:val="18"/>
          <w:szCs w:val="18"/>
          <w:lang w:val="it-IT"/>
        </w:rPr>
        <w:t>.</w:t>
      </w:r>
    </w:p>
    <w:p w14:paraId="5B022502" w14:textId="77777777" w:rsidR="00901309" w:rsidRPr="00205096" w:rsidRDefault="00901309" w:rsidP="00901309">
      <w:pPr>
        <w:ind w:left="1134"/>
        <w:jc w:val="both"/>
        <w:rPr>
          <w:rFonts w:ascii="Arial" w:hAnsi="Arial"/>
          <w:sz w:val="18"/>
          <w:szCs w:val="18"/>
          <w:lang w:val="it-IT"/>
        </w:rPr>
      </w:pPr>
    </w:p>
    <w:p w14:paraId="7C52A7D2" w14:textId="4063D4F4" w:rsidR="00AE016D" w:rsidRPr="00205096" w:rsidRDefault="00205096">
      <w:pPr>
        <w:ind w:left="1134"/>
        <w:jc w:val="both"/>
        <w:rPr>
          <w:rFonts w:ascii="Arial" w:hAnsi="Arial"/>
          <w:sz w:val="18"/>
          <w:szCs w:val="18"/>
          <w:lang w:val="it-IT"/>
        </w:rPr>
      </w:pPr>
      <w:r w:rsidRPr="00205096">
        <w:rPr>
          <w:rFonts w:ascii="Arial" w:hAnsi="Arial"/>
          <w:sz w:val="18"/>
          <w:szCs w:val="18"/>
          <w:lang w:val="it-IT"/>
        </w:rPr>
        <w:t xml:space="preserve">Nel secondo trimestre, </w:t>
      </w:r>
      <w:r w:rsidR="00560D01">
        <w:rPr>
          <w:rFonts w:ascii="Arial" w:hAnsi="Arial"/>
          <w:sz w:val="18"/>
          <w:szCs w:val="18"/>
          <w:lang w:val="it-IT"/>
        </w:rPr>
        <w:t>il fatturato rideterminato è</w:t>
      </w:r>
      <w:r w:rsidRPr="00205096">
        <w:rPr>
          <w:rFonts w:ascii="Arial" w:hAnsi="Arial"/>
          <w:sz w:val="18"/>
          <w:szCs w:val="18"/>
          <w:lang w:val="it-IT"/>
        </w:rPr>
        <w:t xml:space="preserve"> </w:t>
      </w:r>
      <w:r w:rsidR="00506537" w:rsidRPr="00205096">
        <w:rPr>
          <w:rFonts w:ascii="Arial" w:hAnsi="Arial"/>
          <w:sz w:val="18"/>
          <w:szCs w:val="18"/>
          <w:lang w:val="it-IT"/>
        </w:rPr>
        <w:t>aumentat</w:t>
      </w:r>
      <w:r w:rsidR="00560D01">
        <w:rPr>
          <w:rFonts w:ascii="Arial" w:hAnsi="Arial"/>
          <w:sz w:val="18"/>
          <w:szCs w:val="18"/>
          <w:lang w:val="it-IT"/>
        </w:rPr>
        <w:t>o</w:t>
      </w:r>
      <w:r w:rsidR="00506537" w:rsidRPr="00205096">
        <w:rPr>
          <w:rFonts w:ascii="Arial" w:hAnsi="Arial"/>
          <w:sz w:val="18"/>
          <w:szCs w:val="18"/>
          <w:lang w:val="it-IT"/>
        </w:rPr>
        <w:t xml:space="preserve"> </w:t>
      </w:r>
      <w:r w:rsidRPr="00205096">
        <w:rPr>
          <w:rFonts w:ascii="Arial" w:hAnsi="Arial"/>
          <w:sz w:val="18"/>
          <w:szCs w:val="18"/>
          <w:lang w:val="it-IT"/>
        </w:rPr>
        <w:t xml:space="preserve">del +3,7% a 458,3 milioni di euro, con una crescita organica del +3,5% rispetto al secondo trimestre dello scorso anno. </w:t>
      </w:r>
      <w:r w:rsidR="00560D01">
        <w:rPr>
          <w:rFonts w:ascii="Arial" w:hAnsi="Arial"/>
          <w:sz w:val="18"/>
          <w:szCs w:val="18"/>
          <w:lang w:val="it-IT"/>
        </w:rPr>
        <w:t xml:space="preserve">L’Arredo </w:t>
      </w:r>
      <w:r w:rsidR="00663496">
        <w:rPr>
          <w:rFonts w:ascii="Arial" w:hAnsi="Arial"/>
          <w:sz w:val="18"/>
          <w:szCs w:val="18"/>
          <w:lang w:val="it-IT"/>
        </w:rPr>
        <w:t>u</w:t>
      </w:r>
      <w:r w:rsidR="00560D01">
        <w:rPr>
          <w:rFonts w:ascii="Arial" w:hAnsi="Arial"/>
          <w:sz w:val="18"/>
          <w:szCs w:val="18"/>
          <w:lang w:val="it-IT"/>
        </w:rPr>
        <w:t xml:space="preserve">rbano </w:t>
      </w:r>
      <w:r w:rsidRPr="00205096">
        <w:rPr>
          <w:rFonts w:ascii="Arial" w:hAnsi="Arial"/>
          <w:sz w:val="18"/>
          <w:szCs w:val="18"/>
          <w:lang w:val="it-IT"/>
        </w:rPr>
        <w:t xml:space="preserve">ha superato </w:t>
      </w:r>
      <w:r w:rsidR="00560D01">
        <w:rPr>
          <w:rFonts w:ascii="Arial" w:hAnsi="Arial"/>
          <w:sz w:val="18"/>
          <w:szCs w:val="18"/>
          <w:lang w:val="it-IT"/>
        </w:rPr>
        <w:t>il fatturato mondiale</w:t>
      </w:r>
      <w:r w:rsidRPr="00205096">
        <w:rPr>
          <w:rFonts w:ascii="Arial" w:hAnsi="Arial"/>
          <w:sz w:val="18"/>
          <w:szCs w:val="18"/>
          <w:lang w:val="it-IT"/>
        </w:rPr>
        <w:t xml:space="preserve"> del 2019, trainat</w:t>
      </w:r>
      <w:r w:rsidR="00560D01">
        <w:rPr>
          <w:rFonts w:ascii="Arial" w:hAnsi="Arial"/>
          <w:sz w:val="18"/>
          <w:szCs w:val="18"/>
          <w:lang w:val="it-IT"/>
        </w:rPr>
        <w:t>o</w:t>
      </w:r>
      <w:r w:rsidRPr="00205096">
        <w:rPr>
          <w:rFonts w:ascii="Arial" w:hAnsi="Arial"/>
          <w:sz w:val="18"/>
          <w:szCs w:val="18"/>
          <w:lang w:val="it-IT"/>
        </w:rPr>
        <w:t xml:space="preserve"> dall'Europa (compresi Francia e Regno Unito), con il Regno Unito ben al di sopra dei livelli del secondo trimestre 2019</w:t>
      </w:r>
      <w:r w:rsidR="00435239" w:rsidRPr="00205096">
        <w:rPr>
          <w:rFonts w:ascii="Arial" w:hAnsi="Arial"/>
          <w:sz w:val="18"/>
          <w:szCs w:val="18"/>
          <w:lang w:val="it-IT"/>
        </w:rPr>
        <w:t xml:space="preserve">, </w:t>
      </w:r>
      <w:r w:rsidRPr="00205096">
        <w:rPr>
          <w:rFonts w:ascii="Arial" w:hAnsi="Arial"/>
          <w:sz w:val="18"/>
          <w:szCs w:val="18"/>
          <w:lang w:val="it-IT"/>
        </w:rPr>
        <w:t xml:space="preserve">sostenuto </w:t>
      </w:r>
      <w:r w:rsidR="00506537" w:rsidRPr="00205096">
        <w:rPr>
          <w:rFonts w:ascii="Arial" w:hAnsi="Arial"/>
          <w:sz w:val="18"/>
          <w:szCs w:val="18"/>
          <w:lang w:val="it-IT"/>
        </w:rPr>
        <w:t xml:space="preserve">dal </w:t>
      </w:r>
      <w:r w:rsidRPr="00205096">
        <w:rPr>
          <w:rFonts w:ascii="Arial" w:hAnsi="Arial"/>
          <w:sz w:val="18"/>
          <w:szCs w:val="18"/>
          <w:lang w:val="it-IT"/>
        </w:rPr>
        <w:t>digitale.</w:t>
      </w:r>
    </w:p>
    <w:p w14:paraId="09FD2B4A" w14:textId="77777777" w:rsidR="00901309" w:rsidRPr="00205096" w:rsidRDefault="00901309" w:rsidP="00901309">
      <w:pPr>
        <w:ind w:left="1134"/>
        <w:jc w:val="both"/>
        <w:rPr>
          <w:rFonts w:ascii="Arial" w:hAnsi="Arial"/>
          <w:sz w:val="18"/>
          <w:szCs w:val="18"/>
          <w:lang w:val="it-IT"/>
        </w:rPr>
      </w:pPr>
    </w:p>
    <w:p w14:paraId="50725D12" w14:textId="75754CDE" w:rsidR="00AE016D" w:rsidRPr="00205096" w:rsidRDefault="00205096">
      <w:pPr>
        <w:ind w:left="1134"/>
        <w:jc w:val="both"/>
        <w:rPr>
          <w:rFonts w:ascii="Arial" w:hAnsi="Arial"/>
          <w:sz w:val="18"/>
          <w:szCs w:val="18"/>
          <w:lang w:val="it-IT"/>
        </w:rPr>
      </w:pPr>
      <w:r w:rsidRPr="00205096">
        <w:rPr>
          <w:rFonts w:ascii="Arial" w:hAnsi="Arial"/>
          <w:sz w:val="18"/>
          <w:szCs w:val="18"/>
          <w:lang w:val="it-IT"/>
        </w:rPr>
        <w:t xml:space="preserve">Nel secondo trimestre, </w:t>
      </w:r>
      <w:r w:rsidR="00560D01">
        <w:rPr>
          <w:rFonts w:ascii="Arial" w:hAnsi="Arial"/>
          <w:sz w:val="18"/>
          <w:szCs w:val="18"/>
          <w:lang w:val="it-IT"/>
        </w:rPr>
        <w:t>il fatturato pubblicitario rideterminato</w:t>
      </w:r>
      <w:r w:rsidRPr="00205096">
        <w:rPr>
          <w:rFonts w:ascii="Arial" w:hAnsi="Arial"/>
          <w:sz w:val="18"/>
          <w:szCs w:val="18"/>
          <w:lang w:val="it-IT"/>
        </w:rPr>
        <w:t xml:space="preserve">, esclusi i ricavi da contratti di vendita, noleggio e manutenzione di arredi urbani, </w:t>
      </w:r>
      <w:r w:rsidR="00560D01">
        <w:rPr>
          <w:rFonts w:ascii="Arial" w:hAnsi="Arial"/>
          <w:sz w:val="18"/>
          <w:szCs w:val="18"/>
          <w:lang w:val="it-IT"/>
        </w:rPr>
        <w:t>è</w:t>
      </w:r>
      <w:r w:rsidRPr="00205096">
        <w:rPr>
          <w:rFonts w:ascii="Arial" w:hAnsi="Arial"/>
          <w:sz w:val="18"/>
          <w:szCs w:val="18"/>
          <w:lang w:val="it-IT"/>
        </w:rPr>
        <w:t xml:space="preserve"> </w:t>
      </w:r>
      <w:r w:rsidR="00AD6205" w:rsidRPr="00205096">
        <w:rPr>
          <w:rFonts w:ascii="Arial" w:hAnsi="Arial"/>
          <w:sz w:val="18"/>
          <w:szCs w:val="18"/>
          <w:lang w:val="it-IT"/>
        </w:rPr>
        <w:t>aumentat</w:t>
      </w:r>
      <w:r w:rsidR="00560D01">
        <w:rPr>
          <w:rFonts w:ascii="Arial" w:hAnsi="Arial"/>
          <w:sz w:val="18"/>
          <w:szCs w:val="18"/>
          <w:lang w:val="it-IT"/>
        </w:rPr>
        <w:t>o</w:t>
      </w:r>
      <w:r w:rsidR="00AD6205" w:rsidRPr="00205096">
        <w:rPr>
          <w:rFonts w:ascii="Arial" w:hAnsi="Arial"/>
          <w:sz w:val="18"/>
          <w:szCs w:val="18"/>
          <w:lang w:val="it-IT"/>
        </w:rPr>
        <w:t xml:space="preserve"> del </w:t>
      </w:r>
      <w:r w:rsidRPr="00205096">
        <w:rPr>
          <w:rFonts w:ascii="Arial" w:hAnsi="Arial"/>
          <w:sz w:val="18"/>
          <w:szCs w:val="18"/>
          <w:lang w:val="it-IT"/>
        </w:rPr>
        <w:t>+3,2% su base organica</w:t>
      </w:r>
      <w:r w:rsidR="00560D01">
        <w:rPr>
          <w:rFonts w:ascii="Arial" w:hAnsi="Arial"/>
          <w:sz w:val="18"/>
          <w:szCs w:val="18"/>
          <w:lang w:val="it-IT"/>
        </w:rPr>
        <w:t xml:space="preserve"> rispetto al secondo trimestre 2022</w:t>
      </w:r>
      <w:r w:rsidRPr="00205096">
        <w:rPr>
          <w:rFonts w:ascii="Arial" w:hAnsi="Arial"/>
          <w:sz w:val="18"/>
          <w:szCs w:val="18"/>
          <w:lang w:val="it-IT"/>
        </w:rPr>
        <w:t>.</w:t>
      </w:r>
    </w:p>
    <w:p w14:paraId="4E69554D" w14:textId="77777777" w:rsidR="00901309" w:rsidRPr="00205096" w:rsidRDefault="00901309" w:rsidP="00901309">
      <w:pPr>
        <w:ind w:left="1134"/>
        <w:jc w:val="both"/>
        <w:rPr>
          <w:rFonts w:ascii="Arial" w:hAnsi="Arial"/>
          <w:sz w:val="18"/>
          <w:szCs w:val="18"/>
          <w:lang w:val="it-IT"/>
        </w:rPr>
      </w:pPr>
    </w:p>
    <w:p w14:paraId="54A9C924" w14:textId="56540335" w:rsidR="00AE016D" w:rsidRPr="00205096" w:rsidRDefault="00205096">
      <w:pPr>
        <w:spacing w:after="60"/>
        <w:ind w:left="1134"/>
        <w:jc w:val="both"/>
        <w:rPr>
          <w:rFonts w:ascii="Arial" w:hAnsi="Arial"/>
          <w:b/>
          <w:sz w:val="18"/>
          <w:szCs w:val="18"/>
          <w:u w:val="single"/>
          <w:lang w:val="it-IT"/>
        </w:rPr>
      </w:pPr>
      <w:r w:rsidRPr="00205096">
        <w:rPr>
          <w:rFonts w:ascii="Arial" w:hAnsi="Arial"/>
          <w:b/>
          <w:sz w:val="18"/>
          <w:szCs w:val="18"/>
          <w:u w:val="single"/>
          <w:lang w:val="it-IT"/>
        </w:rPr>
        <w:t>TRASPORT</w:t>
      </w:r>
      <w:r w:rsidR="00A50A21">
        <w:rPr>
          <w:rFonts w:ascii="Arial" w:hAnsi="Arial"/>
          <w:b/>
          <w:sz w:val="18"/>
          <w:szCs w:val="18"/>
          <w:u w:val="single"/>
          <w:lang w:val="it-IT"/>
        </w:rPr>
        <w:t>O</w:t>
      </w:r>
    </w:p>
    <w:p w14:paraId="10965E4C" w14:textId="236F5FF5" w:rsidR="00AE016D" w:rsidRPr="00205096" w:rsidRDefault="00205096">
      <w:pPr>
        <w:spacing w:before="120"/>
        <w:ind w:left="1134"/>
        <w:jc w:val="both"/>
        <w:rPr>
          <w:rFonts w:ascii="Arial" w:hAnsi="Arial"/>
          <w:sz w:val="18"/>
          <w:szCs w:val="19"/>
          <w:lang w:val="it-IT"/>
        </w:rPr>
      </w:pPr>
      <w:r w:rsidRPr="00205096">
        <w:rPr>
          <w:rFonts w:ascii="Arial" w:hAnsi="Arial"/>
          <w:sz w:val="18"/>
          <w:szCs w:val="19"/>
          <w:lang w:val="it-IT"/>
        </w:rPr>
        <w:t xml:space="preserve">Il trasporto è stato il principale motore di crescita </w:t>
      </w:r>
      <w:r w:rsidR="00C6001A">
        <w:rPr>
          <w:rFonts w:ascii="Arial" w:hAnsi="Arial"/>
          <w:sz w:val="18"/>
          <w:szCs w:val="19"/>
          <w:lang w:val="it-IT"/>
        </w:rPr>
        <w:t>nel primo semestre</w:t>
      </w:r>
      <w:r w:rsidRPr="00205096">
        <w:rPr>
          <w:rFonts w:ascii="Arial" w:hAnsi="Arial"/>
          <w:sz w:val="18"/>
          <w:szCs w:val="19"/>
          <w:lang w:val="it-IT"/>
        </w:rPr>
        <w:t xml:space="preserve"> del 2023, con un aumento del fatturato </w:t>
      </w:r>
      <w:r w:rsidR="00905393">
        <w:rPr>
          <w:rFonts w:ascii="Arial" w:hAnsi="Arial"/>
          <w:sz w:val="18"/>
          <w:szCs w:val="19"/>
          <w:lang w:val="it-IT"/>
        </w:rPr>
        <w:t>rideterminato</w:t>
      </w:r>
      <w:r w:rsidRPr="00205096">
        <w:rPr>
          <w:rFonts w:ascii="Arial" w:hAnsi="Arial"/>
          <w:sz w:val="18"/>
          <w:szCs w:val="19"/>
          <w:lang w:val="it-IT"/>
        </w:rPr>
        <w:t xml:space="preserve"> </w:t>
      </w:r>
      <w:r w:rsidR="00BA2D9F">
        <w:rPr>
          <w:rFonts w:ascii="Arial" w:hAnsi="Arial"/>
          <w:sz w:val="18"/>
          <w:szCs w:val="19"/>
          <w:lang w:val="it-IT"/>
        </w:rPr>
        <w:t xml:space="preserve">nel primo semestre </w:t>
      </w:r>
      <w:r w:rsidRPr="00205096">
        <w:rPr>
          <w:rFonts w:ascii="Arial" w:hAnsi="Arial"/>
          <w:sz w:val="18"/>
          <w:szCs w:val="19"/>
          <w:lang w:val="it-IT"/>
        </w:rPr>
        <w:t xml:space="preserve">del </w:t>
      </w:r>
      <w:r w:rsidR="00BA2D9F">
        <w:rPr>
          <w:rFonts w:ascii="Arial" w:hAnsi="Arial"/>
          <w:sz w:val="18"/>
          <w:szCs w:val="19"/>
          <w:lang w:val="it-IT"/>
        </w:rPr>
        <w:t>+</w:t>
      </w:r>
      <w:r w:rsidRPr="00205096">
        <w:rPr>
          <w:rFonts w:ascii="Arial" w:hAnsi="Arial"/>
          <w:sz w:val="18"/>
          <w:szCs w:val="19"/>
          <w:lang w:val="it-IT"/>
        </w:rPr>
        <w:t xml:space="preserve">16,9% a 536,7 milioni di euro (+19,0% a livello </w:t>
      </w:r>
      <w:r w:rsidRPr="00205096">
        <w:rPr>
          <w:rFonts w:ascii="Arial" w:hAnsi="Arial"/>
          <w:sz w:val="18"/>
          <w:szCs w:val="19"/>
          <w:lang w:val="it-IT"/>
        </w:rPr>
        <w:lastRenderedPageBreak/>
        <w:t xml:space="preserve">organico), che riflette il forte rimbalzo del traffico aereo al 92% </w:t>
      </w:r>
      <w:r w:rsidR="00A04B30" w:rsidRPr="00205096">
        <w:rPr>
          <w:rFonts w:ascii="Arial" w:hAnsi="Arial"/>
          <w:sz w:val="18"/>
          <w:szCs w:val="19"/>
          <w:lang w:val="it-IT"/>
        </w:rPr>
        <w:t xml:space="preserve">del </w:t>
      </w:r>
      <w:r w:rsidRPr="00205096">
        <w:rPr>
          <w:rFonts w:ascii="Arial" w:hAnsi="Arial"/>
          <w:sz w:val="18"/>
          <w:szCs w:val="19"/>
          <w:lang w:val="it-IT"/>
        </w:rPr>
        <w:t>livello globale pre-Covid</w:t>
      </w:r>
      <w:r w:rsidR="00506537" w:rsidRPr="00205096">
        <w:rPr>
          <w:rFonts w:ascii="Arial" w:hAnsi="Arial"/>
          <w:sz w:val="18"/>
          <w:szCs w:val="19"/>
          <w:lang w:val="it-IT"/>
        </w:rPr>
        <w:t xml:space="preserve">. La </w:t>
      </w:r>
      <w:r w:rsidRPr="00205096">
        <w:rPr>
          <w:rFonts w:ascii="Arial" w:hAnsi="Arial"/>
          <w:sz w:val="18"/>
          <w:szCs w:val="19"/>
          <w:lang w:val="it-IT"/>
        </w:rPr>
        <w:t xml:space="preserve">pubblicità aeroportuale negli Stati Uniti e in Medio Oriente </w:t>
      </w:r>
      <w:r w:rsidR="00B3393A">
        <w:rPr>
          <w:rFonts w:ascii="Arial" w:hAnsi="Arial"/>
          <w:sz w:val="18"/>
          <w:szCs w:val="19"/>
          <w:lang w:val="it-IT"/>
        </w:rPr>
        <w:t>è</w:t>
      </w:r>
      <w:r w:rsidRPr="00205096">
        <w:rPr>
          <w:rFonts w:ascii="Arial" w:hAnsi="Arial"/>
          <w:sz w:val="18"/>
          <w:szCs w:val="19"/>
          <w:lang w:val="it-IT"/>
        </w:rPr>
        <w:t xml:space="preserve"> </w:t>
      </w:r>
      <w:r w:rsidR="00116B81" w:rsidRPr="00205096">
        <w:rPr>
          <w:rFonts w:ascii="Arial" w:hAnsi="Arial"/>
          <w:sz w:val="18"/>
          <w:szCs w:val="19"/>
          <w:lang w:val="it-IT"/>
        </w:rPr>
        <w:t xml:space="preserve">già al di sopra dei </w:t>
      </w:r>
      <w:r w:rsidRPr="00205096">
        <w:rPr>
          <w:rFonts w:ascii="Arial" w:hAnsi="Arial"/>
          <w:sz w:val="18"/>
          <w:szCs w:val="19"/>
          <w:lang w:val="it-IT"/>
        </w:rPr>
        <w:t>livelli pre-Covid</w:t>
      </w:r>
      <w:r w:rsidR="009C44C0" w:rsidRPr="00205096">
        <w:rPr>
          <w:rFonts w:ascii="Arial" w:hAnsi="Arial"/>
          <w:sz w:val="18"/>
          <w:szCs w:val="19"/>
          <w:lang w:val="it-IT"/>
        </w:rPr>
        <w:t>. I</w:t>
      </w:r>
      <w:r w:rsidR="00BA2D9F">
        <w:rPr>
          <w:rFonts w:ascii="Arial" w:hAnsi="Arial"/>
          <w:sz w:val="18"/>
          <w:szCs w:val="19"/>
          <w:lang w:val="it-IT"/>
        </w:rPr>
        <w:t xml:space="preserve"> fatturati </w:t>
      </w:r>
      <w:r w:rsidRPr="00205096">
        <w:rPr>
          <w:rFonts w:ascii="Arial" w:hAnsi="Arial"/>
          <w:sz w:val="18"/>
          <w:szCs w:val="19"/>
          <w:lang w:val="it-IT"/>
        </w:rPr>
        <w:t>aeroportua</w:t>
      </w:r>
      <w:r w:rsidR="00BA2D9F">
        <w:rPr>
          <w:rFonts w:ascii="Arial" w:hAnsi="Arial"/>
          <w:sz w:val="18"/>
          <w:szCs w:val="19"/>
          <w:lang w:val="it-IT"/>
        </w:rPr>
        <w:t xml:space="preserve">li </w:t>
      </w:r>
      <w:r w:rsidRPr="00205096">
        <w:rPr>
          <w:rFonts w:ascii="Arial" w:hAnsi="Arial"/>
          <w:sz w:val="18"/>
          <w:szCs w:val="19"/>
          <w:lang w:val="it-IT"/>
        </w:rPr>
        <w:t xml:space="preserve">in Europa e Asia-Pacifico </w:t>
      </w:r>
      <w:r w:rsidR="0095153E" w:rsidRPr="00205096">
        <w:rPr>
          <w:rFonts w:ascii="Arial" w:hAnsi="Arial"/>
          <w:sz w:val="18"/>
          <w:szCs w:val="19"/>
          <w:lang w:val="it-IT"/>
        </w:rPr>
        <w:t xml:space="preserve">sono in crescita, </w:t>
      </w:r>
      <w:r w:rsidRPr="00205096">
        <w:rPr>
          <w:rFonts w:ascii="Arial" w:hAnsi="Arial"/>
          <w:sz w:val="18"/>
          <w:szCs w:val="19"/>
          <w:lang w:val="it-IT"/>
        </w:rPr>
        <w:t xml:space="preserve">anche se </w:t>
      </w:r>
      <w:r w:rsidR="00506537" w:rsidRPr="00205096">
        <w:rPr>
          <w:rFonts w:ascii="Arial" w:hAnsi="Arial"/>
          <w:sz w:val="18"/>
          <w:szCs w:val="19"/>
          <w:lang w:val="it-IT"/>
        </w:rPr>
        <w:t xml:space="preserve">in ritardo rispetto alla </w:t>
      </w:r>
      <w:r w:rsidR="00B3393A">
        <w:rPr>
          <w:rFonts w:ascii="Arial" w:hAnsi="Arial"/>
          <w:sz w:val="18"/>
          <w:szCs w:val="19"/>
          <w:lang w:val="it-IT"/>
        </w:rPr>
        <w:t>ripresa del traffico.</w:t>
      </w:r>
    </w:p>
    <w:p w14:paraId="73AC3284" w14:textId="7269FD5B" w:rsidR="00AE016D" w:rsidRPr="00205096" w:rsidRDefault="00205096">
      <w:pPr>
        <w:spacing w:before="120"/>
        <w:ind w:left="1134"/>
        <w:jc w:val="both"/>
        <w:rPr>
          <w:rFonts w:ascii="Arial" w:eastAsia="Times New Roman" w:hAnsi="Arial" w:cs="Arial"/>
          <w:sz w:val="18"/>
          <w:szCs w:val="18"/>
          <w:lang w:val="it-IT"/>
        </w:rPr>
      </w:pPr>
      <w:r w:rsidRPr="00205096">
        <w:rPr>
          <w:rFonts w:ascii="Arial" w:hAnsi="Arial"/>
          <w:sz w:val="18"/>
          <w:szCs w:val="19"/>
          <w:lang w:val="it-IT"/>
        </w:rPr>
        <w:t xml:space="preserve">Tutte le regioni geografiche hanno registrato una crescita a due cifre, ma il </w:t>
      </w:r>
      <w:r w:rsidR="004340F8" w:rsidRPr="00205096">
        <w:rPr>
          <w:rFonts w:ascii="Arial" w:hAnsi="Arial"/>
          <w:sz w:val="18"/>
          <w:szCs w:val="19"/>
          <w:lang w:val="it-IT"/>
        </w:rPr>
        <w:t xml:space="preserve">settore dei trasporti rimane ben </w:t>
      </w:r>
      <w:r w:rsidR="000F2B5B" w:rsidRPr="00205096">
        <w:rPr>
          <w:rFonts w:ascii="Arial" w:hAnsi="Arial"/>
          <w:sz w:val="18"/>
          <w:szCs w:val="19"/>
          <w:lang w:val="it-IT"/>
        </w:rPr>
        <w:t xml:space="preserve">al di sotto dei </w:t>
      </w:r>
      <w:r w:rsidR="004340F8" w:rsidRPr="00205096">
        <w:rPr>
          <w:rFonts w:ascii="Arial" w:hAnsi="Arial"/>
          <w:sz w:val="18"/>
          <w:szCs w:val="19"/>
          <w:lang w:val="it-IT"/>
        </w:rPr>
        <w:t>livelli di vendita del 2019, influenzato dal calo del traffico aereo internazion</w:t>
      </w:r>
      <w:r w:rsidR="00B3393A">
        <w:rPr>
          <w:rFonts w:ascii="Arial" w:hAnsi="Arial"/>
          <w:sz w:val="18"/>
          <w:szCs w:val="19"/>
          <w:lang w:val="it-IT"/>
        </w:rPr>
        <w:t xml:space="preserve">ale, in particolare in Cina. </w:t>
      </w:r>
      <w:r w:rsidR="004340F8" w:rsidRPr="00205096">
        <w:rPr>
          <w:rFonts w:ascii="Arial" w:hAnsi="Arial"/>
          <w:sz w:val="18"/>
          <w:szCs w:val="19"/>
          <w:lang w:val="it-IT"/>
        </w:rPr>
        <w:t xml:space="preserve">Il Resto del Mondo è ben al di sopra dei livelli di </w:t>
      </w:r>
      <w:r>
        <w:rPr>
          <w:rFonts w:ascii="Arial" w:hAnsi="Arial"/>
          <w:sz w:val="18"/>
          <w:szCs w:val="19"/>
          <w:lang w:val="it-IT"/>
        </w:rPr>
        <w:t>fatturato</w:t>
      </w:r>
      <w:r w:rsidR="004340F8" w:rsidRPr="00205096">
        <w:rPr>
          <w:rFonts w:ascii="Arial" w:hAnsi="Arial"/>
          <w:sz w:val="18"/>
          <w:szCs w:val="19"/>
          <w:lang w:val="it-IT"/>
        </w:rPr>
        <w:t xml:space="preserve"> del 2019.</w:t>
      </w:r>
    </w:p>
    <w:p w14:paraId="301AF8E6" w14:textId="77777777" w:rsidR="00901309" w:rsidRPr="00205096" w:rsidRDefault="00901309" w:rsidP="00901309">
      <w:pPr>
        <w:ind w:left="1134"/>
        <w:jc w:val="both"/>
        <w:rPr>
          <w:rFonts w:ascii="Arial" w:hAnsi="Arial"/>
          <w:sz w:val="18"/>
          <w:szCs w:val="19"/>
          <w:lang w:val="it-IT"/>
        </w:rPr>
      </w:pPr>
    </w:p>
    <w:p w14:paraId="15CB6EA4" w14:textId="384EFD32" w:rsidR="00AE016D" w:rsidRPr="00205096" w:rsidRDefault="00205096">
      <w:pPr>
        <w:ind w:left="1134"/>
        <w:jc w:val="both"/>
        <w:rPr>
          <w:rFonts w:ascii="Arial" w:hAnsi="Arial"/>
          <w:sz w:val="18"/>
          <w:szCs w:val="19"/>
          <w:lang w:val="it-IT"/>
        </w:rPr>
      </w:pPr>
      <w:r w:rsidRPr="00205096">
        <w:rPr>
          <w:rFonts w:ascii="Arial" w:hAnsi="Arial"/>
          <w:sz w:val="18"/>
          <w:szCs w:val="19"/>
          <w:lang w:val="it-IT"/>
        </w:rPr>
        <w:t xml:space="preserve">Nel secondo trimestre, il fatturato </w:t>
      </w:r>
      <w:r w:rsidR="00905393">
        <w:rPr>
          <w:rFonts w:ascii="Arial" w:hAnsi="Arial"/>
          <w:sz w:val="18"/>
          <w:szCs w:val="19"/>
          <w:lang w:val="it-IT"/>
        </w:rPr>
        <w:t>rideterminato</w:t>
      </w:r>
      <w:r w:rsidRPr="00205096">
        <w:rPr>
          <w:rFonts w:ascii="Arial" w:hAnsi="Arial"/>
          <w:sz w:val="18"/>
          <w:szCs w:val="19"/>
          <w:lang w:val="it-IT"/>
        </w:rPr>
        <w:t xml:space="preserve"> è </w:t>
      </w:r>
      <w:r w:rsidR="00506537" w:rsidRPr="00205096">
        <w:rPr>
          <w:rFonts w:ascii="Arial" w:hAnsi="Arial"/>
          <w:sz w:val="18"/>
          <w:szCs w:val="19"/>
          <w:lang w:val="it-IT"/>
        </w:rPr>
        <w:t xml:space="preserve">aumentato </w:t>
      </w:r>
      <w:r w:rsidRPr="00205096">
        <w:rPr>
          <w:rFonts w:ascii="Arial" w:hAnsi="Arial"/>
          <w:sz w:val="18"/>
          <w:szCs w:val="19"/>
          <w:lang w:val="it-IT"/>
        </w:rPr>
        <w:t xml:space="preserve">del +26,1% a 282,7 milioni di euro, con una crescita organica del +30,5% rispetto al secondo trimestre dello scorso anno. L'Asia-Pacifico è stata la regione con la crescita più rapida, </w:t>
      </w:r>
      <w:r w:rsidR="00EB64A8" w:rsidRPr="00205096">
        <w:rPr>
          <w:rFonts w:ascii="Arial" w:hAnsi="Arial"/>
          <w:sz w:val="18"/>
          <w:szCs w:val="19"/>
          <w:lang w:val="it-IT"/>
        </w:rPr>
        <w:t xml:space="preserve">anche se </w:t>
      </w:r>
      <w:r w:rsidR="000A4982" w:rsidRPr="00205096">
        <w:rPr>
          <w:rFonts w:ascii="Arial" w:hAnsi="Arial"/>
          <w:sz w:val="18"/>
          <w:szCs w:val="19"/>
          <w:lang w:val="it-IT"/>
        </w:rPr>
        <w:t xml:space="preserve">significativamente inferiore al livello del </w:t>
      </w:r>
      <w:r w:rsidR="00915FDF" w:rsidRPr="00205096">
        <w:rPr>
          <w:rFonts w:ascii="Arial" w:hAnsi="Arial"/>
          <w:sz w:val="18"/>
          <w:szCs w:val="19"/>
          <w:lang w:val="it-IT"/>
        </w:rPr>
        <w:t xml:space="preserve">2019, </w:t>
      </w:r>
      <w:r w:rsidRPr="00205096">
        <w:rPr>
          <w:rFonts w:ascii="Arial" w:hAnsi="Arial"/>
          <w:sz w:val="18"/>
          <w:szCs w:val="19"/>
          <w:lang w:val="it-IT"/>
        </w:rPr>
        <w:t xml:space="preserve">seguita dal Nord America e dal Resto del Mondo. </w:t>
      </w:r>
    </w:p>
    <w:p w14:paraId="38605050" w14:textId="77777777" w:rsidR="00901309" w:rsidRPr="00205096" w:rsidRDefault="00901309" w:rsidP="00901309">
      <w:pPr>
        <w:ind w:left="1134"/>
        <w:jc w:val="both"/>
        <w:rPr>
          <w:rFonts w:ascii="Arial" w:hAnsi="Arial"/>
          <w:sz w:val="18"/>
          <w:szCs w:val="19"/>
          <w:lang w:val="it-IT"/>
        </w:rPr>
      </w:pPr>
    </w:p>
    <w:p w14:paraId="61F5D285" w14:textId="731A136A" w:rsidR="00AE016D" w:rsidRPr="00205096" w:rsidRDefault="00BA2D9F">
      <w:pPr>
        <w:spacing w:after="60"/>
        <w:ind w:left="1134"/>
        <w:jc w:val="both"/>
        <w:rPr>
          <w:rFonts w:ascii="Arial" w:hAnsi="Arial"/>
          <w:b/>
          <w:sz w:val="18"/>
          <w:szCs w:val="18"/>
          <w:u w:val="single"/>
          <w:lang w:val="it-IT"/>
        </w:rPr>
      </w:pPr>
      <w:r>
        <w:rPr>
          <w:rFonts w:ascii="Arial" w:hAnsi="Arial"/>
          <w:b/>
          <w:sz w:val="18"/>
          <w:szCs w:val="18"/>
          <w:u w:val="single"/>
          <w:lang w:val="it-IT"/>
        </w:rPr>
        <w:t>AFFISSIONE</w:t>
      </w:r>
    </w:p>
    <w:p w14:paraId="2E9A20C5" w14:textId="56CF17ED" w:rsidR="00AE016D" w:rsidRPr="00205096" w:rsidRDefault="00205096">
      <w:pPr>
        <w:ind w:left="1134"/>
        <w:jc w:val="both"/>
        <w:rPr>
          <w:rFonts w:ascii="Arial" w:hAnsi="Arial"/>
          <w:sz w:val="18"/>
          <w:szCs w:val="19"/>
          <w:lang w:val="it-IT"/>
        </w:rPr>
      </w:pPr>
      <w:r w:rsidRPr="00205096">
        <w:rPr>
          <w:rFonts w:ascii="Arial" w:hAnsi="Arial"/>
          <w:sz w:val="18"/>
          <w:szCs w:val="19"/>
          <w:lang w:val="it-IT"/>
        </w:rPr>
        <w:t xml:space="preserve">Il fatturato </w:t>
      </w:r>
      <w:r w:rsidR="00905393">
        <w:rPr>
          <w:rFonts w:ascii="Arial" w:hAnsi="Arial"/>
          <w:sz w:val="18"/>
          <w:szCs w:val="19"/>
          <w:lang w:val="it-IT"/>
        </w:rPr>
        <w:t>rideterminato</w:t>
      </w:r>
      <w:r w:rsidRPr="00205096">
        <w:rPr>
          <w:rFonts w:ascii="Arial" w:hAnsi="Arial"/>
          <w:sz w:val="18"/>
          <w:szCs w:val="19"/>
          <w:lang w:val="it-IT"/>
        </w:rPr>
        <w:t xml:space="preserve"> del primo semestre è sceso del</w:t>
      </w:r>
      <w:r w:rsidR="00BA2D9F">
        <w:rPr>
          <w:rFonts w:ascii="Arial" w:hAnsi="Arial"/>
          <w:sz w:val="18"/>
          <w:szCs w:val="19"/>
          <w:lang w:val="it-IT"/>
        </w:rPr>
        <w:t xml:space="preserve"> -</w:t>
      </w:r>
      <w:r w:rsidRPr="00205096">
        <w:rPr>
          <w:rFonts w:ascii="Arial" w:hAnsi="Arial"/>
          <w:sz w:val="18"/>
          <w:szCs w:val="19"/>
          <w:lang w:val="it-IT"/>
        </w:rPr>
        <w:t>0,3% a 225,7 milioni di</w:t>
      </w:r>
      <w:r>
        <w:rPr>
          <w:rFonts w:ascii="Arial" w:hAnsi="Arial"/>
          <w:sz w:val="18"/>
          <w:szCs w:val="19"/>
          <w:lang w:val="it-IT"/>
        </w:rPr>
        <w:t xml:space="preserve"> euro (-0,5% su base organica). </w:t>
      </w:r>
      <w:r w:rsidRPr="00205096">
        <w:rPr>
          <w:rFonts w:ascii="Arial" w:hAnsi="Arial"/>
          <w:sz w:val="18"/>
          <w:szCs w:val="19"/>
          <w:lang w:val="it-IT"/>
        </w:rPr>
        <w:t xml:space="preserve">Nord America, Asia-Pacifico, Resto d'Europa e Resto del Mondo </w:t>
      </w:r>
      <w:r w:rsidR="00506537" w:rsidRPr="00205096">
        <w:rPr>
          <w:rFonts w:ascii="Arial" w:hAnsi="Arial"/>
          <w:sz w:val="18"/>
          <w:szCs w:val="19"/>
          <w:lang w:val="it-IT"/>
        </w:rPr>
        <w:t xml:space="preserve">hanno registrato una </w:t>
      </w:r>
      <w:r w:rsidR="0086727C" w:rsidRPr="00205096">
        <w:rPr>
          <w:rFonts w:ascii="Arial" w:hAnsi="Arial"/>
          <w:sz w:val="18"/>
          <w:szCs w:val="19"/>
          <w:lang w:val="it-IT"/>
        </w:rPr>
        <w:t>crescita nel periodo.</w:t>
      </w:r>
      <w:r w:rsidRPr="00205096">
        <w:rPr>
          <w:rFonts w:ascii="Arial" w:hAnsi="Arial"/>
          <w:sz w:val="18"/>
          <w:szCs w:val="19"/>
          <w:lang w:val="it-IT"/>
        </w:rPr>
        <w:t xml:space="preserve"> </w:t>
      </w:r>
      <w:r w:rsidR="006A5CB9">
        <w:rPr>
          <w:rFonts w:ascii="Arial" w:hAnsi="Arial"/>
          <w:sz w:val="18"/>
          <w:szCs w:val="19"/>
          <w:lang w:val="it-IT"/>
        </w:rPr>
        <w:t>Il fatturato</w:t>
      </w:r>
      <w:r w:rsidRPr="00205096">
        <w:rPr>
          <w:rFonts w:ascii="Arial" w:hAnsi="Arial"/>
          <w:sz w:val="18"/>
          <w:szCs w:val="19"/>
          <w:lang w:val="it-IT"/>
        </w:rPr>
        <w:t xml:space="preserve"> i</w:t>
      </w:r>
      <w:r w:rsidR="006A5CB9">
        <w:rPr>
          <w:rFonts w:ascii="Arial" w:hAnsi="Arial"/>
          <w:sz w:val="18"/>
          <w:szCs w:val="19"/>
          <w:lang w:val="it-IT"/>
        </w:rPr>
        <w:t>n Asia-Pacifico e Nord America è stato superiore</w:t>
      </w:r>
      <w:r w:rsidRPr="00205096">
        <w:rPr>
          <w:rFonts w:ascii="Arial" w:hAnsi="Arial"/>
          <w:sz w:val="18"/>
          <w:szCs w:val="19"/>
          <w:lang w:val="it-IT"/>
        </w:rPr>
        <w:t xml:space="preserve"> ai livelli del 2019. </w:t>
      </w:r>
    </w:p>
    <w:p w14:paraId="69E7E0FB" w14:textId="77777777" w:rsidR="00901309" w:rsidRPr="00205096" w:rsidRDefault="00901309" w:rsidP="00901309">
      <w:pPr>
        <w:ind w:left="1134"/>
        <w:jc w:val="both"/>
        <w:rPr>
          <w:rFonts w:ascii="Arial" w:hAnsi="Arial"/>
          <w:sz w:val="18"/>
          <w:szCs w:val="19"/>
          <w:lang w:val="it-IT"/>
        </w:rPr>
      </w:pPr>
    </w:p>
    <w:p w14:paraId="7FAEFEF5" w14:textId="608538BA" w:rsidR="00AE016D" w:rsidRPr="00205096" w:rsidRDefault="00205096">
      <w:pPr>
        <w:ind w:left="1134"/>
        <w:jc w:val="both"/>
        <w:rPr>
          <w:rFonts w:ascii="Arial" w:hAnsi="Arial"/>
          <w:sz w:val="18"/>
          <w:szCs w:val="19"/>
          <w:lang w:val="it-IT"/>
        </w:rPr>
      </w:pPr>
      <w:r w:rsidRPr="00205096">
        <w:rPr>
          <w:rFonts w:ascii="Arial" w:hAnsi="Arial"/>
          <w:sz w:val="18"/>
          <w:szCs w:val="19"/>
          <w:lang w:val="it-IT"/>
        </w:rPr>
        <w:t xml:space="preserve">Nel secondo trimestre, il fatturato </w:t>
      </w:r>
      <w:r w:rsidR="00905393">
        <w:rPr>
          <w:rFonts w:ascii="Arial" w:hAnsi="Arial"/>
          <w:sz w:val="18"/>
          <w:szCs w:val="19"/>
          <w:lang w:val="it-IT"/>
        </w:rPr>
        <w:t>rideterminato</w:t>
      </w:r>
      <w:r w:rsidRPr="00205096">
        <w:rPr>
          <w:rFonts w:ascii="Arial" w:hAnsi="Arial"/>
          <w:sz w:val="18"/>
          <w:szCs w:val="19"/>
          <w:lang w:val="it-IT"/>
        </w:rPr>
        <w:t xml:space="preserve"> è sceso del </w:t>
      </w:r>
      <w:r w:rsidR="00BA2D9F">
        <w:rPr>
          <w:rFonts w:ascii="Arial" w:hAnsi="Arial"/>
          <w:sz w:val="18"/>
          <w:szCs w:val="19"/>
          <w:lang w:val="it-IT"/>
        </w:rPr>
        <w:t>-</w:t>
      </w:r>
      <w:r w:rsidRPr="00205096">
        <w:rPr>
          <w:rFonts w:ascii="Arial" w:hAnsi="Arial"/>
          <w:sz w:val="18"/>
          <w:szCs w:val="19"/>
          <w:lang w:val="it-IT"/>
        </w:rPr>
        <w:t>2,5% a 122,7 milioni di</w:t>
      </w:r>
      <w:r>
        <w:rPr>
          <w:rFonts w:ascii="Arial" w:hAnsi="Arial"/>
          <w:sz w:val="18"/>
          <w:szCs w:val="19"/>
          <w:lang w:val="it-IT"/>
        </w:rPr>
        <w:t xml:space="preserve"> euro (-1,7% su base organica). </w:t>
      </w:r>
      <w:r w:rsidRPr="00205096">
        <w:rPr>
          <w:rFonts w:ascii="Arial" w:hAnsi="Arial"/>
          <w:sz w:val="18"/>
          <w:szCs w:val="19"/>
          <w:lang w:val="it-IT"/>
        </w:rPr>
        <w:t xml:space="preserve">Il Nord America ha registrato il tasso di crescita più elevato, seguito dal Resto del Mondo, con il Regno Unito stabile e la </w:t>
      </w:r>
      <w:r w:rsidR="00506537" w:rsidRPr="00205096">
        <w:rPr>
          <w:rFonts w:ascii="Arial" w:hAnsi="Arial"/>
          <w:sz w:val="18"/>
          <w:szCs w:val="19"/>
          <w:lang w:val="it-IT"/>
        </w:rPr>
        <w:t xml:space="preserve">Francia </w:t>
      </w:r>
      <w:r w:rsidRPr="00205096">
        <w:rPr>
          <w:rFonts w:ascii="Arial" w:hAnsi="Arial"/>
          <w:sz w:val="18"/>
          <w:szCs w:val="19"/>
          <w:lang w:val="it-IT"/>
        </w:rPr>
        <w:t>in calo</w:t>
      </w:r>
      <w:r w:rsidR="00506537" w:rsidRPr="00205096">
        <w:rPr>
          <w:rFonts w:ascii="Arial" w:hAnsi="Arial"/>
          <w:sz w:val="18"/>
          <w:szCs w:val="19"/>
          <w:lang w:val="it-IT"/>
        </w:rPr>
        <w:t>.</w:t>
      </w:r>
    </w:p>
    <w:p w14:paraId="7777EDEB" w14:textId="77777777" w:rsidR="00901309" w:rsidRPr="00205096" w:rsidRDefault="00901309" w:rsidP="00901309">
      <w:pPr>
        <w:ind w:left="1134"/>
        <w:jc w:val="both"/>
        <w:rPr>
          <w:rFonts w:ascii="Arial" w:hAnsi="Arial"/>
          <w:sz w:val="18"/>
          <w:szCs w:val="19"/>
          <w:lang w:val="it-IT"/>
        </w:rPr>
      </w:pPr>
    </w:p>
    <w:p w14:paraId="4EEF4662" w14:textId="794C808B" w:rsidR="00AE016D" w:rsidRPr="00205096" w:rsidRDefault="00205096">
      <w:pPr>
        <w:spacing w:after="60"/>
        <w:ind w:left="1134"/>
        <w:jc w:val="both"/>
        <w:rPr>
          <w:rFonts w:ascii="Arial" w:hAnsi="Arial"/>
          <w:b/>
          <w:sz w:val="18"/>
          <w:szCs w:val="18"/>
          <w:u w:val="single"/>
          <w:lang w:val="it-IT"/>
        </w:rPr>
      </w:pPr>
      <w:r w:rsidRPr="00205096">
        <w:rPr>
          <w:rFonts w:ascii="Arial" w:hAnsi="Arial"/>
          <w:b/>
          <w:sz w:val="18"/>
          <w:szCs w:val="18"/>
          <w:u w:val="single"/>
          <w:lang w:val="it-IT"/>
        </w:rPr>
        <w:t xml:space="preserve">MARGINE OPERATIVO </w:t>
      </w:r>
      <w:r w:rsidR="00905393">
        <w:rPr>
          <w:rFonts w:ascii="Arial" w:hAnsi="Arial"/>
          <w:b/>
          <w:sz w:val="18"/>
          <w:szCs w:val="18"/>
          <w:u w:val="single"/>
          <w:lang w:val="it-IT"/>
        </w:rPr>
        <w:t>RIDETERMINATO</w:t>
      </w:r>
      <w:r w:rsidRPr="00205096">
        <w:rPr>
          <w:rFonts w:ascii="Arial" w:hAnsi="Arial"/>
          <w:b/>
          <w:sz w:val="18"/>
          <w:szCs w:val="18"/>
          <w:u w:val="single"/>
          <w:lang w:val="it-IT"/>
        </w:rPr>
        <w:t xml:space="preserve"> </w:t>
      </w:r>
      <w:r w:rsidRPr="00205096">
        <w:rPr>
          <w:rFonts w:ascii="Arial" w:hAnsi="Arial"/>
          <w:b/>
          <w:sz w:val="18"/>
          <w:szCs w:val="18"/>
          <w:vertAlign w:val="superscript"/>
          <w:lang w:val="it-IT"/>
        </w:rPr>
        <w:t>(1)</w:t>
      </w:r>
    </w:p>
    <w:p w14:paraId="4C6BFABD" w14:textId="417A61EC" w:rsidR="00AE016D" w:rsidRPr="00205096" w:rsidRDefault="00205096">
      <w:pPr>
        <w:ind w:left="1134"/>
        <w:jc w:val="both"/>
        <w:rPr>
          <w:rFonts w:ascii="Arial" w:eastAsia="Times New Roman" w:hAnsi="Arial" w:cs="Arial"/>
          <w:iCs/>
          <w:sz w:val="18"/>
          <w:szCs w:val="18"/>
          <w:lang w:val="it-IT"/>
        </w:rPr>
      </w:pPr>
      <w:r w:rsidRPr="00205096">
        <w:rPr>
          <w:rFonts w:ascii="Arial" w:eastAsia="Times New Roman" w:hAnsi="Arial" w:cs="Arial"/>
          <w:iCs/>
          <w:sz w:val="18"/>
          <w:szCs w:val="18"/>
          <w:lang w:val="it-IT"/>
        </w:rPr>
        <w:t xml:space="preserve">Nel primo semestre del 2023, il nostro margine operativo </w:t>
      </w:r>
      <w:r w:rsidR="00905393">
        <w:rPr>
          <w:rFonts w:ascii="Arial" w:eastAsia="Times New Roman" w:hAnsi="Arial" w:cs="Arial"/>
          <w:iCs/>
          <w:sz w:val="18"/>
          <w:szCs w:val="18"/>
          <w:lang w:val="it-IT"/>
        </w:rPr>
        <w:t>rideterminato</w:t>
      </w:r>
      <w:r w:rsidRPr="00205096">
        <w:rPr>
          <w:rFonts w:ascii="Arial" w:eastAsia="Times New Roman" w:hAnsi="Arial" w:cs="Arial"/>
          <w:iCs/>
          <w:sz w:val="18"/>
          <w:szCs w:val="18"/>
          <w:lang w:val="it-IT"/>
        </w:rPr>
        <w:t xml:space="preserve"> è </w:t>
      </w:r>
      <w:r w:rsidR="00506537" w:rsidRPr="00205096">
        <w:rPr>
          <w:rFonts w:ascii="Arial" w:eastAsia="Times New Roman" w:hAnsi="Arial" w:cs="Arial"/>
          <w:iCs/>
          <w:sz w:val="18"/>
          <w:szCs w:val="18"/>
          <w:lang w:val="it-IT"/>
        </w:rPr>
        <w:t xml:space="preserve">salito </w:t>
      </w:r>
      <w:r w:rsidRPr="00205096">
        <w:rPr>
          <w:rFonts w:ascii="Arial" w:eastAsia="Times New Roman" w:hAnsi="Arial" w:cs="Arial"/>
          <w:iCs/>
          <w:sz w:val="18"/>
          <w:szCs w:val="18"/>
          <w:lang w:val="it-IT"/>
        </w:rPr>
        <w:t xml:space="preserve">di 19,6 milioni di euro a 203,1 milioni di euro (rispetto ai 183,6 milioni di euro del primo semestre del 2022), con </w:t>
      </w:r>
      <w:r w:rsidR="00506537" w:rsidRPr="00205096">
        <w:rPr>
          <w:rFonts w:ascii="Arial" w:eastAsia="Times New Roman" w:hAnsi="Arial" w:cs="Arial"/>
          <w:iCs/>
          <w:sz w:val="18"/>
          <w:szCs w:val="18"/>
          <w:lang w:val="it-IT"/>
        </w:rPr>
        <w:t xml:space="preserve">un </w:t>
      </w:r>
      <w:r w:rsidRPr="00205096">
        <w:rPr>
          <w:rFonts w:ascii="Arial" w:eastAsia="Times New Roman" w:hAnsi="Arial" w:cs="Arial"/>
          <w:iCs/>
          <w:sz w:val="18"/>
          <w:szCs w:val="18"/>
          <w:lang w:val="it-IT"/>
        </w:rPr>
        <w:t xml:space="preserve">incremento del </w:t>
      </w:r>
      <w:r w:rsidR="00D956EF">
        <w:rPr>
          <w:rFonts w:ascii="Arial" w:eastAsia="Times New Roman" w:hAnsi="Arial" w:cs="Arial"/>
          <w:iCs/>
          <w:sz w:val="18"/>
          <w:szCs w:val="18"/>
          <w:lang w:val="it-IT"/>
        </w:rPr>
        <w:t>+</w:t>
      </w:r>
      <w:r w:rsidRPr="00205096">
        <w:rPr>
          <w:rFonts w:ascii="Arial" w:eastAsia="Times New Roman" w:hAnsi="Arial" w:cs="Arial"/>
          <w:iCs/>
          <w:sz w:val="18"/>
          <w:szCs w:val="18"/>
          <w:lang w:val="it-IT"/>
        </w:rPr>
        <w:t>10,7%</w:t>
      </w:r>
      <w:r w:rsidR="0043197E" w:rsidRPr="00205096">
        <w:rPr>
          <w:rFonts w:ascii="Arial" w:eastAsia="Times New Roman" w:hAnsi="Arial" w:cs="Arial"/>
          <w:iCs/>
          <w:sz w:val="18"/>
          <w:szCs w:val="18"/>
          <w:lang w:val="it-IT"/>
        </w:rPr>
        <w:t xml:space="preserve">. Questa leva operativa positiva, nonostante la pressione inflazionistica sui costi, è stata trainata dalla nostra attività di Arredo </w:t>
      </w:r>
      <w:r w:rsidR="00663496">
        <w:rPr>
          <w:rFonts w:ascii="Arial" w:eastAsia="Times New Roman" w:hAnsi="Arial" w:cs="Arial"/>
          <w:iCs/>
          <w:sz w:val="18"/>
          <w:szCs w:val="18"/>
          <w:lang w:val="it-IT"/>
        </w:rPr>
        <w:t>u</w:t>
      </w:r>
      <w:r w:rsidR="0043197E" w:rsidRPr="00205096">
        <w:rPr>
          <w:rFonts w:ascii="Arial" w:eastAsia="Times New Roman" w:hAnsi="Arial" w:cs="Arial"/>
          <w:iCs/>
          <w:sz w:val="18"/>
          <w:szCs w:val="18"/>
          <w:lang w:val="it-IT"/>
        </w:rPr>
        <w:t xml:space="preserve">rbano, che ha beneficiato </w:t>
      </w:r>
      <w:r w:rsidR="00087185" w:rsidRPr="00205096">
        <w:rPr>
          <w:rFonts w:ascii="Arial" w:eastAsia="Times New Roman" w:hAnsi="Arial" w:cs="Arial"/>
          <w:iCs/>
          <w:sz w:val="18"/>
          <w:szCs w:val="18"/>
          <w:lang w:val="it-IT"/>
        </w:rPr>
        <w:t>di</w:t>
      </w:r>
      <w:r w:rsidR="0043197E" w:rsidRPr="00205096">
        <w:rPr>
          <w:rFonts w:ascii="Arial" w:eastAsia="Times New Roman" w:hAnsi="Arial" w:cs="Arial"/>
          <w:iCs/>
          <w:sz w:val="18"/>
          <w:szCs w:val="18"/>
          <w:lang w:val="it-IT"/>
        </w:rPr>
        <w:t xml:space="preserve"> una piena ripresa </w:t>
      </w:r>
      <w:r w:rsidR="00D956EF">
        <w:rPr>
          <w:rFonts w:ascii="Arial" w:eastAsia="Times New Roman" w:hAnsi="Arial" w:cs="Arial"/>
          <w:iCs/>
          <w:sz w:val="18"/>
          <w:szCs w:val="18"/>
          <w:lang w:val="it-IT"/>
        </w:rPr>
        <w:t>del fatturato</w:t>
      </w:r>
      <w:r w:rsidR="0043197E" w:rsidRPr="00205096">
        <w:rPr>
          <w:rFonts w:ascii="Arial" w:eastAsia="Times New Roman" w:hAnsi="Arial" w:cs="Arial"/>
          <w:iCs/>
          <w:sz w:val="18"/>
          <w:szCs w:val="18"/>
          <w:lang w:val="it-IT"/>
        </w:rPr>
        <w:t xml:space="preserve"> e della rinegoziazione dei contratti, mentre i Trasporti e la nostra attività di cartellonistica </w:t>
      </w:r>
      <w:r w:rsidR="00D956EF">
        <w:rPr>
          <w:rFonts w:ascii="Arial" w:eastAsia="Times New Roman" w:hAnsi="Arial" w:cs="Arial"/>
          <w:iCs/>
          <w:sz w:val="18"/>
          <w:szCs w:val="18"/>
          <w:lang w:val="it-IT"/>
        </w:rPr>
        <w:t xml:space="preserve">di grande formato </w:t>
      </w:r>
      <w:r w:rsidR="0043197E" w:rsidRPr="00205096">
        <w:rPr>
          <w:rFonts w:ascii="Arial" w:eastAsia="Times New Roman" w:hAnsi="Arial" w:cs="Arial"/>
          <w:iCs/>
          <w:sz w:val="18"/>
          <w:szCs w:val="18"/>
          <w:lang w:val="it-IT"/>
        </w:rPr>
        <w:t>analogica risentono ancora di un ritmo di ripresa più lento, in particolare in Cina</w:t>
      </w:r>
      <w:r w:rsidR="00CF5E8B" w:rsidRPr="00205096">
        <w:rPr>
          <w:rFonts w:ascii="Arial" w:eastAsia="Times New Roman" w:hAnsi="Arial" w:cs="Arial"/>
          <w:iCs/>
          <w:sz w:val="18"/>
          <w:szCs w:val="18"/>
          <w:lang w:val="it-IT"/>
        </w:rPr>
        <w:t xml:space="preserve">. </w:t>
      </w:r>
    </w:p>
    <w:p w14:paraId="657EF608" w14:textId="0B804B9E" w:rsidR="00AE016D" w:rsidRPr="00205096" w:rsidRDefault="00205096">
      <w:pPr>
        <w:ind w:left="1134"/>
        <w:jc w:val="both"/>
        <w:rPr>
          <w:rFonts w:ascii="Arial" w:eastAsia="Times New Roman" w:hAnsi="Arial" w:cs="Arial"/>
          <w:iCs/>
          <w:sz w:val="18"/>
          <w:szCs w:val="18"/>
          <w:lang w:val="it-IT"/>
        </w:rPr>
      </w:pPr>
      <w:r w:rsidRPr="00205096">
        <w:rPr>
          <w:rFonts w:ascii="Arial" w:eastAsia="Times New Roman" w:hAnsi="Arial" w:cs="Arial"/>
          <w:iCs/>
          <w:sz w:val="18"/>
          <w:szCs w:val="18"/>
          <w:lang w:val="it-IT"/>
        </w:rPr>
        <w:t xml:space="preserve">Il margine operativo </w:t>
      </w:r>
      <w:r w:rsidR="00905393">
        <w:rPr>
          <w:rFonts w:ascii="Arial" w:eastAsia="Times New Roman" w:hAnsi="Arial" w:cs="Arial"/>
          <w:iCs/>
          <w:sz w:val="18"/>
          <w:szCs w:val="18"/>
          <w:lang w:val="it-IT"/>
        </w:rPr>
        <w:t>rideterminato</w:t>
      </w:r>
      <w:r w:rsidRPr="00205096">
        <w:rPr>
          <w:rFonts w:ascii="Arial" w:eastAsia="Times New Roman" w:hAnsi="Arial" w:cs="Arial"/>
          <w:iCs/>
          <w:sz w:val="18"/>
          <w:szCs w:val="18"/>
          <w:lang w:val="it-IT"/>
        </w:rPr>
        <w:t xml:space="preserve"> ha rappresentato il 12,8% del fatturato, </w:t>
      </w:r>
      <w:r w:rsidR="00A56567">
        <w:rPr>
          <w:rFonts w:ascii="Arial" w:eastAsia="Times New Roman" w:hAnsi="Arial" w:cs="Arial"/>
          <w:iCs/>
          <w:sz w:val="18"/>
          <w:szCs w:val="18"/>
          <w:lang w:val="it-IT"/>
        </w:rPr>
        <w:t>+</w:t>
      </w:r>
      <w:r w:rsidR="0073001A" w:rsidRPr="00205096">
        <w:rPr>
          <w:rFonts w:ascii="Arial" w:eastAsia="Times New Roman" w:hAnsi="Arial" w:cs="Arial"/>
          <w:iCs/>
          <w:sz w:val="18"/>
          <w:szCs w:val="18"/>
          <w:lang w:val="it-IT"/>
        </w:rPr>
        <w:t xml:space="preserve">40 </w:t>
      </w:r>
      <w:r w:rsidRPr="00205096">
        <w:rPr>
          <w:rFonts w:ascii="Arial" w:eastAsia="Times New Roman" w:hAnsi="Arial" w:cs="Arial"/>
          <w:iCs/>
          <w:sz w:val="18"/>
          <w:szCs w:val="18"/>
          <w:lang w:val="it-IT"/>
        </w:rPr>
        <w:t>punti base in più rispetto allo scorso anno.</w:t>
      </w:r>
    </w:p>
    <w:p w14:paraId="52B174C9" w14:textId="77777777" w:rsidR="00A458F9" w:rsidRPr="00205096" w:rsidRDefault="00A458F9" w:rsidP="00901309">
      <w:pPr>
        <w:ind w:left="1134"/>
        <w:jc w:val="both"/>
        <w:rPr>
          <w:rFonts w:ascii="Arial" w:hAnsi="Arial"/>
          <w:sz w:val="18"/>
          <w:szCs w:val="19"/>
          <w:highlight w:val="yellow"/>
          <w:lang w:val="it-IT"/>
        </w:rPr>
      </w:pPr>
    </w:p>
    <w:tbl>
      <w:tblPr>
        <w:tblW w:w="7938"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4"/>
        <w:gridCol w:w="907"/>
        <w:gridCol w:w="1191"/>
        <w:gridCol w:w="907"/>
        <w:gridCol w:w="1191"/>
        <w:gridCol w:w="907"/>
        <w:gridCol w:w="1191"/>
      </w:tblGrid>
      <w:tr w:rsidR="000A1E5C" w14:paraId="169F7B2F" w14:textId="77777777" w:rsidTr="00012299">
        <w:trPr>
          <w:trHeight w:val="244"/>
        </w:trPr>
        <w:tc>
          <w:tcPr>
            <w:tcW w:w="1644" w:type="dxa"/>
            <w:tcBorders>
              <w:top w:val="nil"/>
              <w:left w:val="nil"/>
            </w:tcBorders>
          </w:tcPr>
          <w:p w14:paraId="7CDA21BA" w14:textId="77777777" w:rsidR="00901309" w:rsidRPr="00205096" w:rsidRDefault="00901309" w:rsidP="00012299">
            <w:pPr>
              <w:rPr>
                <w:rFonts w:ascii="Arial" w:hAnsi="Arial" w:cs="Arial"/>
                <w:b/>
                <w:sz w:val="18"/>
                <w:szCs w:val="18"/>
                <w:lang w:val="it-IT"/>
              </w:rPr>
            </w:pPr>
          </w:p>
        </w:tc>
        <w:tc>
          <w:tcPr>
            <w:tcW w:w="2098" w:type="dxa"/>
            <w:gridSpan w:val="2"/>
            <w:tcBorders>
              <w:right w:val="single" w:sz="12" w:space="0" w:color="auto"/>
            </w:tcBorders>
            <w:vAlign w:val="center"/>
          </w:tcPr>
          <w:p w14:paraId="574CCD30" w14:textId="77777777" w:rsidR="00AE016D" w:rsidRDefault="00205096">
            <w:pPr>
              <w:jc w:val="center"/>
              <w:rPr>
                <w:rFonts w:ascii="Arial" w:hAnsi="Arial" w:cs="Arial"/>
                <w:b/>
                <w:bCs/>
                <w:sz w:val="18"/>
                <w:szCs w:val="18"/>
              </w:rPr>
            </w:pPr>
            <w:r w:rsidRPr="00F40D35">
              <w:rPr>
                <w:rFonts w:ascii="Arial" w:hAnsi="Arial" w:cs="Arial"/>
                <w:b/>
                <w:bCs/>
                <w:sz w:val="18"/>
                <w:szCs w:val="18"/>
                <w:lang w:val="fr-FR"/>
              </w:rPr>
              <w:t>S1 2023</w:t>
            </w:r>
          </w:p>
        </w:tc>
        <w:tc>
          <w:tcPr>
            <w:tcW w:w="2098" w:type="dxa"/>
            <w:gridSpan w:val="2"/>
            <w:tcBorders>
              <w:top w:val="single" w:sz="4" w:space="0" w:color="auto"/>
              <w:left w:val="single" w:sz="12" w:space="0" w:color="auto"/>
              <w:bottom w:val="single" w:sz="4" w:space="0" w:color="auto"/>
              <w:right w:val="single" w:sz="12" w:space="0" w:color="auto"/>
            </w:tcBorders>
            <w:vAlign w:val="center"/>
          </w:tcPr>
          <w:p w14:paraId="38688494" w14:textId="77777777" w:rsidR="00AE016D" w:rsidRDefault="00BA4EC1">
            <w:pPr>
              <w:jc w:val="center"/>
              <w:rPr>
                <w:rFonts w:ascii="Arial" w:hAnsi="Arial" w:cs="Arial"/>
                <w:b/>
                <w:bCs/>
                <w:sz w:val="18"/>
                <w:szCs w:val="18"/>
              </w:rPr>
            </w:pPr>
            <w:r>
              <w:rPr>
                <w:rFonts w:ascii="Arial" w:hAnsi="Arial" w:cs="Arial"/>
                <w:b/>
                <w:bCs/>
                <w:sz w:val="18"/>
                <w:szCs w:val="18"/>
                <w:lang w:val="fr-FR"/>
              </w:rPr>
              <w:t xml:space="preserve">S1 </w:t>
            </w:r>
            <w:r w:rsidR="00205096" w:rsidRPr="00F40D35">
              <w:rPr>
                <w:rFonts w:ascii="Arial" w:hAnsi="Arial" w:cs="Arial"/>
                <w:b/>
                <w:bCs/>
                <w:sz w:val="18"/>
                <w:szCs w:val="18"/>
                <w:lang w:val="fr-FR"/>
              </w:rPr>
              <w:t>2022</w:t>
            </w:r>
          </w:p>
        </w:tc>
        <w:tc>
          <w:tcPr>
            <w:tcW w:w="2098" w:type="dxa"/>
            <w:gridSpan w:val="2"/>
            <w:tcBorders>
              <w:left w:val="single" w:sz="12" w:space="0" w:color="auto"/>
            </w:tcBorders>
            <w:vAlign w:val="center"/>
          </w:tcPr>
          <w:p w14:paraId="1CB2E8F3" w14:textId="3DA3D9BC" w:rsidR="00AE016D" w:rsidRDefault="00D956EF">
            <w:pPr>
              <w:jc w:val="center"/>
              <w:rPr>
                <w:rFonts w:ascii="Arial" w:hAnsi="Arial" w:cs="Arial"/>
                <w:b/>
                <w:bCs/>
                <w:sz w:val="18"/>
                <w:szCs w:val="18"/>
              </w:rPr>
            </w:pPr>
            <w:proofErr w:type="spellStart"/>
            <w:r>
              <w:rPr>
                <w:rFonts w:ascii="Arial" w:hAnsi="Arial" w:cs="Arial"/>
                <w:b/>
                <w:bCs/>
                <w:sz w:val="18"/>
                <w:szCs w:val="18"/>
                <w:lang w:val="fr-FR"/>
              </w:rPr>
              <w:t>Variazione</w:t>
            </w:r>
            <w:proofErr w:type="spellEnd"/>
            <w:r w:rsidR="00205096" w:rsidRPr="00F40D35">
              <w:rPr>
                <w:rFonts w:ascii="Arial" w:hAnsi="Arial" w:cs="Arial"/>
                <w:b/>
                <w:bCs/>
                <w:sz w:val="18"/>
                <w:szCs w:val="18"/>
                <w:lang w:val="fr-FR"/>
              </w:rPr>
              <w:t xml:space="preserve"> 23/22</w:t>
            </w:r>
          </w:p>
        </w:tc>
      </w:tr>
      <w:tr w:rsidR="000A1E5C" w14:paraId="656C97E3" w14:textId="77777777" w:rsidTr="00012299">
        <w:trPr>
          <w:trHeight w:val="533"/>
        </w:trPr>
        <w:tc>
          <w:tcPr>
            <w:tcW w:w="1644" w:type="dxa"/>
            <w:vAlign w:val="center"/>
          </w:tcPr>
          <w:p w14:paraId="7F4589CB" w14:textId="77777777" w:rsidR="00901309" w:rsidRPr="00F40D35" w:rsidRDefault="00901309" w:rsidP="00012299">
            <w:pPr>
              <w:rPr>
                <w:rFonts w:ascii="Arial" w:hAnsi="Arial" w:cs="Arial"/>
                <w:b/>
                <w:sz w:val="18"/>
                <w:szCs w:val="18"/>
              </w:rPr>
            </w:pPr>
          </w:p>
        </w:tc>
        <w:tc>
          <w:tcPr>
            <w:tcW w:w="907" w:type="dxa"/>
            <w:vAlign w:val="center"/>
          </w:tcPr>
          <w:p w14:paraId="29C43B24" w14:textId="77777777" w:rsidR="00AE016D" w:rsidRDefault="00205096">
            <w:pPr>
              <w:jc w:val="center"/>
              <w:rPr>
                <w:rFonts w:ascii="Arial" w:hAnsi="Arial" w:cs="Arial"/>
                <w:position w:val="-30"/>
                <w:sz w:val="18"/>
                <w:szCs w:val="18"/>
              </w:rPr>
            </w:pPr>
            <w:proofErr w:type="gramStart"/>
            <w:r w:rsidRPr="00F40D35">
              <w:rPr>
                <w:rFonts w:ascii="Arial" w:hAnsi="Arial" w:cs="Arial"/>
                <w:b/>
                <w:bCs/>
                <w:sz w:val="18"/>
                <w:szCs w:val="18"/>
                <w:lang w:val="fr-FR"/>
              </w:rPr>
              <w:t>m</w:t>
            </w:r>
            <w:proofErr w:type="gramEnd"/>
            <w:r w:rsidRPr="00F40D35">
              <w:rPr>
                <w:rFonts w:ascii="Arial" w:hAnsi="Arial" w:cs="Arial"/>
                <w:b/>
                <w:bCs/>
                <w:sz w:val="18"/>
                <w:szCs w:val="18"/>
                <w:lang w:val="fr-FR"/>
              </w:rPr>
              <w:t>€</w:t>
            </w:r>
          </w:p>
        </w:tc>
        <w:tc>
          <w:tcPr>
            <w:tcW w:w="1191" w:type="dxa"/>
            <w:tcBorders>
              <w:right w:val="single" w:sz="12" w:space="0" w:color="auto"/>
            </w:tcBorders>
            <w:vAlign w:val="center"/>
          </w:tcPr>
          <w:p w14:paraId="681D9A6F" w14:textId="3ED11885" w:rsidR="00AE016D" w:rsidRDefault="00EC581C" w:rsidP="006A5CB9">
            <w:pPr>
              <w:jc w:val="center"/>
              <w:rPr>
                <w:rFonts w:ascii="Arial" w:hAnsi="Arial" w:cs="Arial"/>
                <w:b/>
                <w:bCs/>
                <w:sz w:val="18"/>
                <w:szCs w:val="18"/>
              </w:rPr>
            </w:pPr>
            <w:r>
              <w:rPr>
                <w:rFonts w:ascii="Arial" w:hAnsi="Arial" w:cs="Arial"/>
                <w:b/>
                <w:bCs/>
                <w:sz w:val="18"/>
                <w:szCs w:val="18"/>
                <w:lang w:val="fr-FR"/>
              </w:rPr>
              <w:t>%</w:t>
            </w:r>
            <w:proofErr w:type="spellStart"/>
            <w:r w:rsidR="00205096" w:rsidRPr="00F40D35">
              <w:rPr>
                <w:rFonts w:ascii="Arial" w:hAnsi="Arial" w:cs="Arial"/>
                <w:b/>
                <w:bCs/>
                <w:sz w:val="18"/>
                <w:szCs w:val="18"/>
                <w:lang w:val="fr-FR"/>
              </w:rPr>
              <w:t>del</w:t>
            </w:r>
            <w:proofErr w:type="spellEnd"/>
            <w:r w:rsidR="006A5CB9">
              <w:rPr>
                <w:rFonts w:ascii="Arial" w:hAnsi="Arial" w:cs="Arial"/>
                <w:b/>
                <w:bCs/>
                <w:sz w:val="18"/>
                <w:szCs w:val="18"/>
                <w:lang w:val="fr-FR"/>
              </w:rPr>
              <w:t xml:space="preserve"> </w:t>
            </w:r>
            <w:proofErr w:type="spellStart"/>
            <w:r w:rsidR="006A5CB9">
              <w:rPr>
                <w:rFonts w:ascii="Arial" w:hAnsi="Arial" w:cs="Arial"/>
                <w:b/>
                <w:bCs/>
                <w:sz w:val="18"/>
                <w:szCs w:val="18"/>
                <w:lang w:val="fr-FR"/>
              </w:rPr>
              <w:t>fatturato</w:t>
            </w:r>
            <w:proofErr w:type="spellEnd"/>
          </w:p>
        </w:tc>
        <w:tc>
          <w:tcPr>
            <w:tcW w:w="907" w:type="dxa"/>
            <w:tcBorders>
              <w:top w:val="single" w:sz="4" w:space="0" w:color="auto"/>
              <w:left w:val="single" w:sz="12" w:space="0" w:color="auto"/>
              <w:bottom w:val="single" w:sz="4" w:space="0" w:color="auto"/>
            </w:tcBorders>
            <w:vAlign w:val="center"/>
          </w:tcPr>
          <w:p w14:paraId="52BA83AB" w14:textId="77777777" w:rsidR="00AE016D" w:rsidRDefault="00205096">
            <w:pPr>
              <w:jc w:val="center"/>
              <w:rPr>
                <w:rFonts w:ascii="Arial" w:hAnsi="Arial" w:cs="Arial"/>
                <w:b/>
                <w:bCs/>
                <w:sz w:val="18"/>
                <w:szCs w:val="18"/>
              </w:rPr>
            </w:pPr>
            <w:proofErr w:type="gramStart"/>
            <w:r w:rsidRPr="00F40D35">
              <w:rPr>
                <w:rFonts w:ascii="Arial" w:hAnsi="Arial" w:cs="Arial"/>
                <w:b/>
                <w:bCs/>
                <w:sz w:val="18"/>
                <w:szCs w:val="18"/>
                <w:lang w:val="fr-FR"/>
              </w:rPr>
              <w:t>m</w:t>
            </w:r>
            <w:proofErr w:type="gramEnd"/>
            <w:r w:rsidRPr="00F40D35">
              <w:rPr>
                <w:rFonts w:ascii="Arial" w:hAnsi="Arial" w:cs="Arial"/>
                <w:b/>
                <w:bCs/>
                <w:sz w:val="18"/>
                <w:szCs w:val="18"/>
                <w:lang w:val="fr-FR"/>
              </w:rPr>
              <w:t>€</w:t>
            </w:r>
          </w:p>
        </w:tc>
        <w:tc>
          <w:tcPr>
            <w:tcW w:w="1191" w:type="dxa"/>
            <w:tcBorders>
              <w:top w:val="single" w:sz="4" w:space="0" w:color="auto"/>
              <w:bottom w:val="single" w:sz="4" w:space="0" w:color="auto"/>
              <w:right w:val="single" w:sz="12" w:space="0" w:color="auto"/>
            </w:tcBorders>
            <w:vAlign w:val="center"/>
          </w:tcPr>
          <w:p w14:paraId="585A0DD0" w14:textId="2FEF73BE" w:rsidR="00AE016D" w:rsidRDefault="00D956EF">
            <w:pPr>
              <w:jc w:val="center"/>
              <w:rPr>
                <w:rFonts w:ascii="Arial" w:hAnsi="Arial" w:cs="Arial"/>
                <w:b/>
                <w:bCs/>
                <w:sz w:val="18"/>
                <w:szCs w:val="18"/>
              </w:rPr>
            </w:pPr>
            <w:r>
              <w:rPr>
                <w:rFonts w:ascii="Arial" w:hAnsi="Arial" w:cs="Arial"/>
                <w:b/>
                <w:bCs/>
                <w:sz w:val="18"/>
                <w:szCs w:val="18"/>
                <w:lang w:val="fr-FR"/>
              </w:rPr>
              <w:t>%</w:t>
            </w:r>
            <w:proofErr w:type="spellStart"/>
            <w:r w:rsidR="006A5CB9">
              <w:rPr>
                <w:rFonts w:ascii="Arial" w:hAnsi="Arial" w:cs="Arial"/>
                <w:b/>
                <w:bCs/>
                <w:sz w:val="18"/>
                <w:szCs w:val="18"/>
                <w:lang w:val="fr-FR"/>
              </w:rPr>
              <w:t>del</w:t>
            </w:r>
            <w:proofErr w:type="spellEnd"/>
            <w:r w:rsidR="006A5CB9">
              <w:rPr>
                <w:rFonts w:ascii="Arial" w:hAnsi="Arial" w:cs="Arial"/>
                <w:b/>
                <w:bCs/>
                <w:sz w:val="18"/>
                <w:szCs w:val="18"/>
                <w:lang w:val="fr-FR"/>
              </w:rPr>
              <w:t xml:space="preserve"> </w:t>
            </w:r>
            <w:proofErr w:type="spellStart"/>
            <w:r w:rsidR="006A5CB9">
              <w:rPr>
                <w:rFonts w:ascii="Arial" w:hAnsi="Arial" w:cs="Arial"/>
                <w:b/>
                <w:bCs/>
                <w:sz w:val="18"/>
                <w:szCs w:val="18"/>
                <w:lang w:val="fr-FR"/>
              </w:rPr>
              <w:t>fatturato</w:t>
            </w:r>
            <w:proofErr w:type="spellEnd"/>
          </w:p>
        </w:tc>
        <w:tc>
          <w:tcPr>
            <w:tcW w:w="907" w:type="dxa"/>
            <w:tcBorders>
              <w:left w:val="single" w:sz="12" w:space="0" w:color="auto"/>
            </w:tcBorders>
            <w:vAlign w:val="center"/>
          </w:tcPr>
          <w:p w14:paraId="11D0C479" w14:textId="1A3366A7" w:rsidR="00AE016D" w:rsidRDefault="00205096">
            <w:pPr>
              <w:jc w:val="center"/>
              <w:rPr>
                <w:rFonts w:ascii="Arial" w:hAnsi="Arial" w:cs="Arial"/>
                <w:b/>
                <w:bCs/>
                <w:sz w:val="18"/>
                <w:szCs w:val="18"/>
              </w:rPr>
            </w:pPr>
            <w:proofErr w:type="spellStart"/>
            <w:r w:rsidRPr="00F40D35">
              <w:rPr>
                <w:rFonts w:ascii="Arial" w:hAnsi="Arial" w:cs="Arial"/>
                <w:b/>
                <w:bCs/>
                <w:sz w:val="18"/>
                <w:szCs w:val="18"/>
                <w:lang w:val="fr-FR"/>
              </w:rPr>
              <w:t>Variazione</w:t>
            </w:r>
            <w:proofErr w:type="spellEnd"/>
            <w:r w:rsidRPr="00F40D35">
              <w:rPr>
                <w:rFonts w:ascii="Arial" w:hAnsi="Arial" w:cs="Arial"/>
                <w:b/>
                <w:bCs/>
                <w:sz w:val="18"/>
                <w:szCs w:val="18"/>
                <w:lang w:val="fr-FR"/>
              </w:rPr>
              <w:t xml:space="preserve"> (</w:t>
            </w:r>
            <w:r w:rsidR="00D956EF" w:rsidRPr="00F40D35">
              <w:rPr>
                <w:rFonts w:ascii="Arial" w:hAnsi="Arial" w:cs="Arial"/>
                <w:b/>
                <w:bCs/>
                <w:sz w:val="18"/>
                <w:szCs w:val="18"/>
                <w:lang w:val="fr-FR"/>
              </w:rPr>
              <w:t>m€</w:t>
            </w:r>
            <w:r w:rsidRPr="00F40D35">
              <w:rPr>
                <w:rFonts w:ascii="Arial" w:hAnsi="Arial" w:cs="Arial"/>
                <w:b/>
                <w:bCs/>
                <w:sz w:val="18"/>
                <w:szCs w:val="18"/>
                <w:lang w:val="fr-FR"/>
              </w:rPr>
              <w:t>)</w:t>
            </w:r>
          </w:p>
        </w:tc>
        <w:tc>
          <w:tcPr>
            <w:tcW w:w="1191" w:type="dxa"/>
            <w:vAlign w:val="center"/>
          </w:tcPr>
          <w:p w14:paraId="110E1C9E" w14:textId="77777777" w:rsidR="00AE016D" w:rsidRDefault="00205096">
            <w:pPr>
              <w:jc w:val="center"/>
              <w:rPr>
                <w:rFonts w:ascii="Arial" w:hAnsi="Arial" w:cs="Arial"/>
                <w:b/>
                <w:bCs/>
                <w:sz w:val="18"/>
                <w:szCs w:val="18"/>
              </w:rPr>
            </w:pPr>
            <w:r w:rsidRPr="00F40D35">
              <w:rPr>
                <w:rFonts w:ascii="Arial" w:hAnsi="Arial" w:cs="Arial"/>
                <w:b/>
                <w:bCs/>
                <w:sz w:val="18"/>
                <w:szCs w:val="18"/>
                <w:lang w:val="fr-FR"/>
              </w:rPr>
              <w:t>Tasso di margine (pb)</w:t>
            </w:r>
          </w:p>
        </w:tc>
      </w:tr>
      <w:tr w:rsidR="000A1E5C" w14:paraId="53AABB78" w14:textId="77777777" w:rsidTr="00012299">
        <w:trPr>
          <w:trHeight w:val="284"/>
        </w:trPr>
        <w:tc>
          <w:tcPr>
            <w:tcW w:w="1644" w:type="dxa"/>
            <w:vAlign w:val="center"/>
          </w:tcPr>
          <w:p w14:paraId="120BCC0A" w14:textId="77777777" w:rsidR="00AE016D" w:rsidRDefault="00205096">
            <w:pPr>
              <w:rPr>
                <w:rFonts w:ascii="Arial" w:hAnsi="Arial" w:cs="Arial"/>
                <w:sz w:val="18"/>
                <w:szCs w:val="18"/>
              </w:rPr>
            </w:pPr>
            <w:proofErr w:type="spellStart"/>
            <w:r w:rsidRPr="00F40D35">
              <w:rPr>
                <w:rFonts w:ascii="Arial" w:hAnsi="Arial" w:cs="Arial"/>
                <w:sz w:val="18"/>
                <w:szCs w:val="18"/>
                <w:lang w:val="fr-FR"/>
              </w:rPr>
              <w:t>Arredo</w:t>
            </w:r>
            <w:proofErr w:type="spellEnd"/>
            <w:r w:rsidRPr="00F40D35">
              <w:rPr>
                <w:rFonts w:ascii="Arial" w:hAnsi="Arial" w:cs="Arial"/>
                <w:sz w:val="18"/>
                <w:szCs w:val="18"/>
                <w:lang w:val="fr-FR"/>
              </w:rPr>
              <w:t xml:space="preserve"> </w:t>
            </w:r>
            <w:proofErr w:type="spellStart"/>
            <w:r w:rsidRPr="00F40D35">
              <w:rPr>
                <w:rFonts w:ascii="Arial" w:hAnsi="Arial" w:cs="Arial"/>
                <w:sz w:val="18"/>
                <w:szCs w:val="18"/>
                <w:lang w:val="fr-FR"/>
              </w:rPr>
              <w:t>urbano</w:t>
            </w:r>
            <w:proofErr w:type="spellEnd"/>
            <w:r w:rsidRPr="00F40D35">
              <w:rPr>
                <w:rFonts w:ascii="Arial" w:hAnsi="Arial" w:cs="Arial"/>
                <w:sz w:val="18"/>
                <w:szCs w:val="18"/>
                <w:lang w:val="fr-FR"/>
              </w:rPr>
              <w:t xml:space="preserve"> </w:t>
            </w:r>
          </w:p>
        </w:tc>
        <w:tc>
          <w:tcPr>
            <w:tcW w:w="907" w:type="dxa"/>
            <w:vAlign w:val="center"/>
          </w:tcPr>
          <w:p w14:paraId="699F56AD" w14:textId="77777777" w:rsidR="00AE016D" w:rsidRDefault="00205096">
            <w:pPr>
              <w:jc w:val="right"/>
              <w:rPr>
                <w:rFonts w:ascii="Arial" w:hAnsi="Arial" w:cs="Arial"/>
                <w:sz w:val="18"/>
                <w:szCs w:val="18"/>
                <w:lang w:val="fr-FR"/>
              </w:rPr>
            </w:pPr>
            <w:r>
              <w:rPr>
                <w:rFonts w:ascii="Arial" w:hAnsi="Arial" w:cs="Arial"/>
                <w:sz w:val="18"/>
                <w:szCs w:val="18"/>
                <w:lang w:val="fr-FR"/>
              </w:rPr>
              <w:t>172,6</w:t>
            </w:r>
          </w:p>
        </w:tc>
        <w:tc>
          <w:tcPr>
            <w:tcW w:w="1191" w:type="dxa"/>
            <w:tcBorders>
              <w:right w:val="single" w:sz="12" w:space="0" w:color="auto"/>
            </w:tcBorders>
            <w:vAlign w:val="center"/>
          </w:tcPr>
          <w:p w14:paraId="20CD09C9" w14:textId="0F0B752D" w:rsidR="00AE016D" w:rsidRDefault="00205096">
            <w:pPr>
              <w:jc w:val="right"/>
              <w:rPr>
                <w:rFonts w:ascii="Arial" w:hAnsi="Arial" w:cs="Arial"/>
                <w:sz w:val="18"/>
                <w:szCs w:val="18"/>
                <w:lang w:val="fr-FR"/>
              </w:rPr>
            </w:pPr>
            <w:r>
              <w:rPr>
                <w:rFonts w:ascii="Arial" w:hAnsi="Arial" w:cs="Arial"/>
                <w:sz w:val="18"/>
                <w:szCs w:val="18"/>
                <w:lang w:val="fr-FR"/>
              </w:rPr>
              <w:t>21,0%</w:t>
            </w:r>
          </w:p>
        </w:tc>
        <w:tc>
          <w:tcPr>
            <w:tcW w:w="907" w:type="dxa"/>
            <w:tcBorders>
              <w:top w:val="single" w:sz="4" w:space="0" w:color="auto"/>
              <w:left w:val="single" w:sz="12" w:space="0" w:color="auto"/>
              <w:bottom w:val="single" w:sz="4" w:space="0" w:color="auto"/>
            </w:tcBorders>
            <w:vAlign w:val="center"/>
          </w:tcPr>
          <w:p w14:paraId="74FD1CD0" w14:textId="77777777" w:rsidR="00AE016D" w:rsidRDefault="00205096">
            <w:pPr>
              <w:jc w:val="right"/>
              <w:rPr>
                <w:rFonts w:ascii="Arial" w:hAnsi="Arial" w:cs="Arial"/>
                <w:sz w:val="18"/>
                <w:szCs w:val="18"/>
                <w:lang w:val="fr-FR"/>
              </w:rPr>
            </w:pPr>
            <w:r>
              <w:rPr>
                <w:rFonts w:ascii="Arial" w:hAnsi="Arial" w:cs="Arial"/>
                <w:sz w:val="18"/>
                <w:szCs w:val="18"/>
                <w:lang w:val="fr-FR"/>
              </w:rPr>
              <w:t>151,1</w:t>
            </w:r>
          </w:p>
        </w:tc>
        <w:tc>
          <w:tcPr>
            <w:tcW w:w="1191" w:type="dxa"/>
            <w:tcBorders>
              <w:top w:val="single" w:sz="4" w:space="0" w:color="auto"/>
              <w:bottom w:val="single" w:sz="4" w:space="0" w:color="auto"/>
              <w:right w:val="single" w:sz="12" w:space="0" w:color="auto"/>
            </w:tcBorders>
            <w:vAlign w:val="center"/>
          </w:tcPr>
          <w:p w14:paraId="2D474BA1" w14:textId="459AFC0A" w:rsidR="00AE016D" w:rsidRDefault="00205096">
            <w:pPr>
              <w:jc w:val="right"/>
              <w:rPr>
                <w:rFonts w:ascii="Arial" w:hAnsi="Arial" w:cs="Arial"/>
                <w:sz w:val="18"/>
                <w:szCs w:val="18"/>
                <w:lang w:val="fr-FR"/>
              </w:rPr>
            </w:pPr>
            <w:r>
              <w:rPr>
                <w:rFonts w:ascii="Arial" w:hAnsi="Arial" w:cs="Arial"/>
                <w:sz w:val="18"/>
                <w:szCs w:val="18"/>
                <w:lang w:val="fr-FR"/>
              </w:rPr>
              <w:t>19,1%</w:t>
            </w:r>
          </w:p>
        </w:tc>
        <w:tc>
          <w:tcPr>
            <w:tcW w:w="907" w:type="dxa"/>
            <w:tcBorders>
              <w:left w:val="single" w:sz="12" w:space="0" w:color="auto"/>
            </w:tcBorders>
            <w:vAlign w:val="center"/>
          </w:tcPr>
          <w:p w14:paraId="232D20E7" w14:textId="77777777" w:rsidR="00AE016D" w:rsidRDefault="00205096">
            <w:pPr>
              <w:jc w:val="right"/>
              <w:rPr>
                <w:rFonts w:ascii="Arial" w:hAnsi="Arial" w:cs="Arial"/>
                <w:sz w:val="18"/>
                <w:szCs w:val="18"/>
                <w:lang w:val="fr-FR"/>
              </w:rPr>
            </w:pPr>
            <w:r w:rsidRPr="00EF3EA2">
              <w:rPr>
                <w:rFonts w:ascii="Arial" w:hAnsi="Arial" w:cs="Arial"/>
                <w:sz w:val="18"/>
                <w:szCs w:val="18"/>
                <w:lang w:val="fr-FR"/>
              </w:rPr>
              <w:t>+21,5</w:t>
            </w:r>
          </w:p>
        </w:tc>
        <w:tc>
          <w:tcPr>
            <w:tcW w:w="1191" w:type="dxa"/>
            <w:vAlign w:val="center"/>
          </w:tcPr>
          <w:p w14:paraId="1554075A" w14:textId="77777777" w:rsidR="00AE016D" w:rsidRDefault="00C304F1">
            <w:pPr>
              <w:jc w:val="right"/>
              <w:rPr>
                <w:rFonts w:ascii="Arial" w:hAnsi="Arial" w:cs="Arial"/>
                <w:sz w:val="18"/>
                <w:szCs w:val="18"/>
                <w:lang w:val="fr-FR"/>
              </w:rPr>
            </w:pPr>
            <w:r>
              <w:rPr>
                <w:rFonts w:ascii="Arial" w:hAnsi="Arial" w:cs="Arial"/>
                <w:sz w:val="18"/>
                <w:szCs w:val="18"/>
                <w:lang w:val="fr-FR"/>
              </w:rPr>
              <w:t xml:space="preserve">+190 </w:t>
            </w:r>
            <w:proofErr w:type="spellStart"/>
            <w:r w:rsidR="00205096" w:rsidRPr="00F40D35">
              <w:rPr>
                <w:rFonts w:ascii="Arial" w:hAnsi="Arial" w:cs="Arial"/>
                <w:sz w:val="18"/>
                <w:szCs w:val="18"/>
                <w:lang w:val="fr-FR"/>
              </w:rPr>
              <w:t>bp</w:t>
            </w:r>
            <w:proofErr w:type="spellEnd"/>
          </w:p>
        </w:tc>
      </w:tr>
      <w:tr w:rsidR="000A1E5C" w14:paraId="62173249" w14:textId="77777777" w:rsidTr="00012299">
        <w:trPr>
          <w:trHeight w:val="284"/>
        </w:trPr>
        <w:tc>
          <w:tcPr>
            <w:tcW w:w="1644" w:type="dxa"/>
            <w:vAlign w:val="center"/>
          </w:tcPr>
          <w:p w14:paraId="57E6D823" w14:textId="77777777" w:rsidR="00AE016D" w:rsidRDefault="00205096">
            <w:pPr>
              <w:rPr>
                <w:rFonts w:ascii="Arial" w:hAnsi="Arial" w:cs="Arial"/>
                <w:sz w:val="18"/>
                <w:szCs w:val="18"/>
              </w:rPr>
            </w:pPr>
            <w:proofErr w:type="spellStart"/>
            <w:r w:rsidRPr="00F40D35">
              <w:rPr>
                <w:rFonts w:ascii="Arial" w:hAnsi="Arial" w:cs="Arial"/>
                <w:sz w:val="18"/>
                <w:szCs w:val="18"/>
                <w:lang w:val="fr-FR"/>
              </w:rPr>
              <w:t>Trasporto</w:t>
            </w:r>
            <w:proofErr w:type="spellEnd"/>
          </w:p>
        </w:tc>
        <w:tc>
          <w:tcPr>
            <w:tcW w:w="907" w:type="dxa"/>
            <w:vAlign w:val="center"/>
          </w:tcPr>
          <w:p w14:paraId="4DFEA5FC" w14:textId="77777777" w:rsidR="00AE016D" w:rsidRDefault="00205096">
            <w:pPr>
              <w:jc w:val="right"/>
              <w:rPr>
                <w:rFonts w:ascii="Arial" w:hAnsi="Arial" w:cs="Arial"/>
                <w:sz w:val="18"/>
                <w:szCs w:val="18"/>
                <w:lang w:val="fr-FR"/>
              </w:rPr>
            </w:pPr>
            <w:r>
              <w:rPr>
                <w:rFonts w:ascii="Arial" w:hAnsi="Arial" w:cs="Arial"/>
                <w:sz w:val="18"/>
                <w:szCs w:val="18"/>
                <w:lang w:val="fr-FR"/>
              </w:rPr>
              <w:t>21,4</w:t>
            </w:r>
          </w:p>
        </w:tc>
        <w:tc>
          <w:tcPr>
            <w:tcW w:w="1191" w:type="dxa"/>
            <w:tcBorders>
              <w:right w:val="single" w:sz="12" w:space="0" w:color="auto"/>
            </w:tcBorders>
            <w:vAlign w:val="center"/>
          </w:tcPr>
          <w:p w14:paraId="3D328445" w14:textId="65C3EA6A" w:rsidR="00AE016D" w:rsidRDefault="00205096">
            <w:pPr>
              <w:jc w:val="right"/>
              <w:rPr>
                <w:rFonts w:ascii="Arial" w:hAnsi="Arial" w:cs="Arial"/>
                <w:sz w:val="18"/>
                <w:szCs w:val="18"/>
                <w:lang w:val="fr-FR"/>
              </w:rPr>
            </w:pPr>
            <w:r>
              <w:rPr>
                <w:rFonts w:ascii="Arial" w:hAnsi="Arial" w:cs="Arial"/>
                <w:sz w:val="18"/>
                <w:szCs w:val="18"/>
                <w:lang w:val="fr-FR"/>
              </w:rPr>
              <w:t>4,0%</w:t>
            </w:r>
          </w:p>
        </w:tc>
        <w:tc>
          <w:tcPr>
            <w:tcW w:w="907" w:type="dxa"/>
            <w:tcBorders>
              <w:top w:val="single" w:sz="4" w:space="0" w:color="auto"/>
              <w:left w:val="single" w:sz="12" w:space="0" w:color="auto"/>
              <w:bottom w:val="single" w:sz="4" w:space="0" w:color="auto"/>
            </w:tcBorders>
            <w:vAlign w:val="center"/>
          </w:tcPr>
          <w:p w14:paraId="56092F18" w14:textId="77777777" w:rsidR="00AE016D" w:rsidRDefault="00205096">
            <w:pPr>
              <w:jc w:val="right"/>
              <w:rPr>
                <w:rFonts w:ascii="Arial" w:hAnsi="Arial" w:cs="Arial"/>
                <w:sz w:val="18"/>
                <w:szCs w:val="18"/>
                <w:lang w:val="fr-FR"/>
              </w:rPr>
            </w:pPr>
            <w:r>
              <w:rPr>
                <w:rFonts w:ascii="Arial" w:hAnsi="Arial" w:cs="Arial"/>
                <w:sz w:val="18"/>
                <w:szCs w:val="18"/>
                <w:lang w:val="fr-FR"/>
              </w:rPr>
              <w:t>22,6</w:t>
            </w:r>
          </w:p>
        </w:tc>
        <w:tc>
          <w:tcPr>
            <w:tcW w:w="1191" w:type="dxa"/>
            <w:tcBorders>
              <w:top w:val="single" w:sz="4" w:space="0" w:color="auto"/>
              <w:bottom w:val="single" w:sz="4" w:space="0" w:color="auto"/>
              <w:right w:val="single" w:sz="12" w:space="0" w:color="auto"/>
            </w:tcBorders>
            <w:vAlign w:val="center"/>
          </w:tcPr>
          <w:p w14:paraId="3960985E" w14:textId="2804DC18" w:rsidR="00AE016D" w:rsidRDefault="00205096">
            <w:pPr>
              <w:jc w:val="right"/>
              <w:rPr>
                <w:rFonts w:ascii="Arial" w:hAnsi="Arial" w:cs="Arial"/>
                <w:sz w:val="18"/>
                <w:szCs w:val="18"/>
                <w:lang w:val="fr-FR"/>
              </w:rPr>
            </w:pPr>
            <w:r>
              <w:rPr>
                <w:rFonts w:ascii="Arial" w:hAnsi="Arial" w:cs="Arial"/>
                <w:sz w:val="18"/>
                <w:szCs w:val="18"/>
                <w:lang w:val="fr-FR"/>
              </w:rPr>
              <w:t>4,9%</w:t>
            </w:r>
          </w:p>
        </w:tc>
        <w:tc>
          <w:tcPr>
            <w:tcW w:w="907" w:type="dxa"/>
            <w:tcBorders>
              <w:left w:val="single" w:sz="12" w:space="0" w:color="auto"/>
            </w:tcBorders>
            <w:vAlign w:val="center"/>
          </w:tcPr>
          <w:p w14:paraId="49C21029" w14:textId="77777777" w:rsidR="00AE016D" w:rsidRDefault="00205096">
            <w:pPr>
              <w:jc w:val="right"/>
              <w:rPr>
                <w:rFonts w:ascii="Arial" w:hAnsi="Arial" w:cs="Arial"/>
                <w:sz w:val="18"/>
                <w:szCs w:val="18"/>
                <w:lang w:val="fr-FR"/>
              </w:rPr>
            </w:pPr>
            <w:r w:rsidRPr="00EF3EA2">
              <w:rPr>
                <w:rFonts w:ascii="Arial" w:hAnsi="Arial" w:cs="Arial"/>
                <w:sz w:val="18"/>
                <w:szCs w:val="18"/>
                <w:lang w:val="fr-FR"/>
              </w:rPr>
              <w:t>-1,2</w:t>
            </w:r>
          </w:p>
        </w:tc>
        <w:tc>
          <w:tcPr>
            <w:tcW w:w="1191" w:type="dxa"/>
            <w:vAlign w:val="center"/>
          </w:tcPr>
          <w:p w14:paraId="34F2CFB5" w14:textId="77777777" w:rsidR="00AE016D" w:rsidRDefault="007B7360">
            <w:pPr>
              <w:jc w:val="right"/>
              <w:rPr>
                <w:rFonts w:ascii="Arial" w:hAnsi="Arial" w:cs="Arial"/>
                <w:sz w:val="18"/>
                <w:szCs w:val="18"/>
                <w:lang w:val="fr-FR"/>
              </w:rPr>
            </w:pPr>
            <w:r>
              <w:rPr>
                <w:rFonts w:ascii="Arial" w:hAnsi="Arial" w:cs="Arial"/>
                <w:sz w:val="18"/>
                <w:szCs w:val="18"/>
                <w:lang w:val="fr-FR"/>
              </w:rPr>
              <w:t xml:space="preserve">-90 </w:t>
            </w:r>
            <w:proofErr w:type="spellStart"/>
            <w:r w:rsidR="00205096">
              <w:rPr>
                <w:rFonts w:ascii="Arial" w:hAnsi="Arial" w:cs="Arial"/>
                <w:sz w:val="18"/>
                <w:szCs w:val="18"/>
                <w:lang w:val="fr-FR"/>
              </w:rPr>
              <w:t>bp</w:t>
            </w:r>
            <w:proofErr w:type="spellEnd"/>
          </w:p>
        </w:tc>
      </w:tr>
      <w:tr w:rsidR="000A1E5C" w14:paraId="50AA48A7" w14:textId="77777777" w:rsidTr="00012299">
        <w:trPr>
          <w:trHeight w:val="284"/>
        </w:trPr>
        <w:tc>
          <w:tcPr>
            <w:tcW w:w="1644" w:type="dxa"/>
            <w:vAlign w:val="center"/>
          </w:tcPr>
          <w:p w14:paraId="2EF10B10" w14:textId="48216DF6" w:rsidR="00AE016D" w:rsidRDefault="00D956EF">
            <w:pPr>
              <w:rPr>
                <w:rFonts w:ascii="Arial" w:hAnsi="Arial" w:cs="Arial"/>
                <w:sz w:val="18"/>
                <w:szCs w:val="18"/>
              </w:rPr>
            </w:pPr>
            <w:proofErr w:type="spellStart"/>
            <w:r>
              <w:rPr>
                <w:rFonts w:ascii="Arial" w:hAnsi="Arial" w:cs="Arial"/>
                <w:sz w:val="18"/>
                <w:szCs w:val="18"/>
                <w:lang w:val="fr-FR"/>
              </w:rPr>
              <w:t>Affissione</w:t>
            </w:r>
            <w:proofErr w:type="spellEnd"/>
          </w:p>
        </w:tc>
        <w:tc>
          <w:tcPr>
            <w:tcW w:w="907" w:type="dxa"/>
            <w:vAlign w:val="center"/>
          </w:tcPr>
          <w:p w14:paraId="704237E8" w14:textId="77777777" w:rsidR="00AE016D" w:rsidRDefault="00205096">
            <w:pPr>
              <w:jc w:val="right"/>
              <w:rPr>
                <w:rFonts w:ascii="Arial" w:hAnsi="Arial" w:cs="Arial"/>
                <w:sz w:val="18"/>
                <w:szCs w:val="18"/>
                <w:lang w:val="fr-FR"/>
              </w:rPr>
            </w:pPr>
            <w:r>
              <w:rPr>
                <w:rFonts w:ascii="Arial" w:hAnsi="Arial" w:cs="Arial"/>
                <w:sz w:val="18"/>
                <w:szCs w:val="18"/>
                <w:lang w:val="fr-FR"/>
              </w:rPr>
              <w:t>9,1</w:t>
            </w:r>
          </w:p>
        </w:tc>
        <w:tc>
          <w:tcPr>
            <w:tcW w:w="1191" w:type="dxa"/>
            <w:tcBorders>
              <w:right w:val="single" w:sz="12" w:space="0" w:color="auto"/>
            </w:tcBorders>
            <w:vAlign w:val="center"/>
          </w:tcPr>
          <w:p w14:paraId="3767A9FB" w14:textId="5D7C5AA9" w:rsidR="00AE016D" w:rsidRDefault="00205096">
            <w:pPr>
              <w:jc w:val="right"/>
              <w:rPr>
                <w:rFonts w:ascii="Arial" w:hAnsi="Arial" w:cs="Arial"/>
                <w:sz w:val="18"/>
                <w:szCs w:val="18"/>
                <w:lang w:val="fr-FR"/>
              </w:rPr>
            </w:pPr>
            <w:r>
              <w:rPr>
                <w:rFonts w:ascii="Arial" w:hAnsi="Arial" w:cs="Arial"/>
                <w:sz w:val="18"/>
                <w:szCs w:val="18"/>
                <w:lang w:val="fr-FR"/>
              </w:rPr>
              <w:t>4,0%</w:t>
            </w:r>
          </w:p>
        </w:tc>
        <w:tc>
          <w:tcPr>
            <w:tcW w:w="907" w:type="dxa"/>
            <w:tcBorders>
              <w:top w:val="single" w:sz="4" w:space="0" w:color="auto"/>
              <w:left w:val="single" w:sz="12" w:space="0" w:color="auto"/>
              <w:bottom w:val="single" w:sz="4" w:space="0" w:color="auto"/>
            </w:tcBorders>
            <w:vAlign w:val="center"/>
          </w:tcPr>
          <w:p w14:paraId="1EF0CED6" w14:textId="77777777" w:rsidR="00AE016D" w:rsidRDefault="00205096">
            <w:pPr>
              <w:jc w:val="right"/>
              <w:rPr>
                <w:rFonts w:ascii="Arial" w:hAnsi="Arial" w:cs="Arial"/>
                <w:sz w:val="18"/>
                <w:szCs w:val="18"/>
                <w:lang w:val="fr-FR"/>
              </w:rPr>
            </w:pPr>
            <w:r>
              <w:rPr>
                <w:rFonts w:ascii="Arial" w:hAnsi="Arial" w:cs="Arial"/>
                <w:sz w:val="18"/>
                <w:szCs w:val="18"/>
                <w:lang w:val="fr-FR"/>
              </w:rPr>
              <w:t>9,9</w:t>
            </w:r>
          </w:p>
        </w:tc>
        <w:tc>
          <w:tcPr>
            <w:tcW w:w="1191" w:type="dxa"/>
            <w:tcBorders>
              <w:top w:val="single" w:sz="4" w:space="0" w:color="auto"/>
              <w:bottom w:val="single" w:sz="4" w:space="0" w:color="auto"/>
              <w:right w:val="single" w:sz="12" w:space="0" w:color="auto"/>
            </w:tcBorders>
            <w:vAlign w:val="center"/>
          </w:tcPr>
          <w:p w14:paraId="173BBA9E" w14:textId="06AEEC5A" w:rsidR="00AE016D" w:rsidRDefault="00205096">
            <w:pPr>
              <w:jc w:val="right"/>
              <w:rPr>
                <w:rFonts w:ascii="Arial" w:hAnsi="Arial" w:cs="Arial"/>
                <w:sz w:val="18"/>
                <w:szCs w:val="18"/>
                <w:lang w:val="fr-FR"/>
              </w:rPr>
            </w:pPr>
            <w:r>
              <w:rPr>
                <w:rFonts w:ascii="Arial" w:hAnsi="Arial" w:cs="Arial"/>
                <w:sz w:val="18"/>
                <w:szCs w:val="18"/>
                <w:lang w:val="fr-FR"/>
              </w:rPr>
              <w:t>4,4%</w:t>
            </w:r>
          </w:p>
        </w:tc>
        <w:tc>
          <w:tcPr>
            <w:tcW w:w="907" w:type="dxa"/>
            <w:tcBorders>
              <w:left w:val="single" w:sz="12" w:space="0" w:color="auto"/>
            </w:tcBorders>
            <w:vAlign w:val="center"/>
          </w:tcPr>
          <w:p w14:paraId="6972EED3" w14:textId="77777777" w:rsidR="00AE016D" w:rsidRDefault="00205096">
            <w:pPr>
              <w:jc w:val="right"/>
              <w:rPr>
                <w:rFonts w:ascii="Arial" w:hAnsi="Arial" w:cs="Arial"/>
                <w:sz w:val="18"/>
                <w:szCs w:val="18"/>
                <w:lang w:val="fr-FR"/>
              </w:rPr>
            </w:pPr>
            <w:r w:rsidRPr="00EF3EA2">
              <w:rPr>
                <w:rFonts w:ascii="Arial" w:hAnsi="Arial" w:cs="Arial"/>
                <w:sz w:val="18"/>
                <w:szCs w:val="18"/>
                <w:lang w:val="fr-FR"/>
              </w:rPr>
              <w:t>-0,8</w:t>
            </w:r>
          </w:p>
        </w:tc>
        <w:tc>
          <w:tcPr>
            <w:tcW w:w="1191" w:type="dxa"/>
            <w:vAlign w:val="center"/>
          </w:tcPr>
          <w:p w14:paraId="79411407" w14:textId="77777777" w:rsidR="00AE016D" w:rsidRDefault="000A0843">
            <w:pPr>
              <w:jc w:val="right"/>
              <w:rPr>
                <w:rFonts w:ascii="Arial" w:hAnsi="Arial" w:cs="Arial"/>
                <w:sz w:val="18"/>
                <w:szCs w:val="18"/>
                <w:lang w:val="fr-FR"/>
              </w:rPr>
            </w:pPr>
            <w:r>
              <w:rPr>
                <w:rFonts w:ascii="Arial" w:hAnsi="Arial" w:cs="Arial"/>
                <w:sz w:val="18"/>
                <w:szCs w:val="18"/>
                <w:lang w:val="fr-FR"/>
              </w:rPr>
              <w:t xml:space="preserve">-40 </w:t>
            </w:r>
            <w:proofErr w:type="spellStart"/>
            <w:r w:rsidR="00205096">
              <w:rPr>
                <w:rFonts w:ascii="Arial" w:hAnsi="Arial" w:cs="Arial"/>
                <w:sz w:val="18"/>
                <w:szCs w:val="18"/>
                <w:lang w:val="fr-FR"/>
              </w:rPr>
              <w:t>bp</w:t>
            </w:r>
            <w:proofErr w:type="spellEnd"/>
          </w:p>
        </w:tc>
      </w:tr>
      <w:tr w:rsidR="000A1E5C" w14:paraId="14942F1F" w14:textId="77777777" w:rsidTr="00012299">
        <w:trPr>
          <w:trHeight w:val="284"/>
        </w:trPr>
        <w:tc>
          <w:tcPr>
            <w:tcW w:w="1644" w:type="dxa"/>
            <w:vAlign w:val="center"/>
          </w:tcPr>
          <w:p w14:paraId="2FB20F1A" w14:textId="77777777" w:rsidR="00AE016D" w:rsidRDefault="00205096">
            <w:pPr>
              <w:rPr>
                <w:rFonts w:ascii="Arial" w:hAnsi="Arial" w:cs="Arial"/>
                <w:b/>
                <w:sz w:val="18"/>
                <w:szCs w:val="18"/>
              </w:rPr>
            </w:pPr>
            <w:r w:rsidRPr="00F40D35">
              <w:rPr>
                <w:rFonts w:ascii="Arial" w:hAnsi="Arial" w:cs="Arial"/>
                <w:b/>
                <w:sz w:val="18"/>
                <w:szCs w:val="18"/>
                <w:lang w:val="fr-FR"/>
              </w:rPr>
              <w:t>Totale</w:t>
            </w:r>
          </w:p>
        </w:tc>
        <w:tc>
          <w:tcPr>
            <w:tcW w:w="907" w:type="dxa"/>
            <w:vAlign w:val="center"/>
          </w:tcPr>
          <w:p w14:paraId="5CFA2984" w14:textId="77777777" w:rsidR="00AE016D" w:rsidRDefault="00205096">
            <w:pPr>
              <w:jc w:val="right"/>
              <w:rPr>
                <w:rFonts w:ascii="Arial" w:hAnsi="Arial" w:cs="Arial"/>
                <w:b/>
                <w:sz w:val="18"/>
                <w:szCs w:val="18"/>
                <w:lang w:val="fr-FR"/>
              </w:rPr>
            </w:pPr>
            <w:r>
              <w:rPr>
                <w:rFonts w:ascii="Arial" w:hAnsi="Arial" w:cs="Arial"/>
                <w:b/>
                <w:sz w:val="18"/>
                <w:szCs w:val="18"/>
                <w:lang w:val="fr-FR"/>
              </w:rPr>
              <w:t>203,1</w:t>
            </w:r>
          </w:p>
        </w:tc>
        <w:tc>
          <w:tcPr>
            <w:tcW w:w="1191" w:type="dxa"/>
            <w:tcBorders>
              <w:right w:val="single" w:sz="12" w:space="0" w:color="auto"/>
            </w:tcBorders>
            <w:vAlign w:val="center"/>
          </w:tcPr>
          <w:p w14:paraId="04179B54" w14:textId="7FADDBD5" w:rsidR="00AE016D" w:rsidRDefault="00205096">
            <w:pPr>
              <w:jc w:val="right"/>
              <w:rPr>
                <w:rFonts w:ascii="Arial" w:hAnsi="Arial" w:cs="Arial"/>
                <w:b/>
                <w:sz w:val="18"/>
                <w:szCs w:val="18"/>
                <w:lang w:val="fr-FR"/>
              </w:rPr>
            </w:pPr>
            <w:r>
              <w:rPr>
                <w:rFonts w:ascii="Arial" w:hAnsi="Arial" w:cs="Arial"/>
                <w:b/>
                <w:sz w:val="18"/>
                <w:szCs w:val="18"/>
                <w:lang w:val="fr-FR"/>
              </w:rPr>
              <w:t>12,8%</w:t>
            </w:r>
          </w:p>
        </w:tc>
        <w:tc>
          <w:tcPr>
            <w:tcW w:w="907" w:type="dxa"/>
            <w:tcBorders>
              <w:top w:val="single" w:sz="4" w:space="0" w:color="auto"/>
              <w:left w:val="single" w:sz="12" w:space="0" w:color="auto"/>
              <w:bottom w:val="single" w:sz="4" w:space="0" w:color="auto"/>
            </w:tcBorders>
            <w:vAlign w:val="center"/>
          </w:tcPr>
          <w:p w14:paraId="18AE87FC" w14:textId="77777777" w:rsidR="00AE016D" w:rsidRDefault="00205096">
            <w:pPr>
              <w:jc w:val="right"/>
              <w:rPr>
                <w:rFonts w:ascii="Arial" w:hAnsi="Arial" w:cs="Arial"/>
                <w:b/>
                <w:sz w:val="18"/>
                <w:szCs w:val="18"/>
                <w:lang w:val="fr-FR"/>
              </w:rPr>
            </w:pPr>
            <w:r>
              <w:rPr>
                <w:rFonts w:ascii="Arial" w:hAnsi="Arial" w:cs="Arial"/>
                <w:b/>
                <w:sz w:val="18"/>
                <w:szCs w:val="18"/>
                <w:lang w:val="fr-FR"/>
              </w:rPr>
              <w:t>183,6</w:t>
            </w:r>
          </w:p>
        </w:tc>
        <w:tc>
          <w:tcPr>
            <w:tcW w:w="1191" w:type="dxa"/>
            <w:tcBorders>
              <w:top w:val="single" w:sz="4" w:space="0" w:color="auto"/>
              <w:bottom w:val="single" w:sz="4" w:space="0" w:color="auto"/>
              <w:right w:val="single" w:sz="12" w:space="0" w:color="auto"/>
            </w:tcBorders>
            <w:vAlign w:val="center"/>
          </w:tcPr>
          <w:p w14:paraId="7AA3974D" w14:textId="4BD781D9" w:rsidR="00AE016D" w:rsidRDefault="00205096">
            <w:pPr>
              <w:jc w:val="right"/>
              <w:rPr>
                <w:rFonts w:ascii="Arial" w:hAnsi="Arial" w:cs="Arial"/>
                <w:b/>
                <w:sz w:val="18"/>
                <w:szCs w:val="18"/>
                <w:lang w:val="fr-FR"/>
              </w:rPr>
            </w:pPr>
            <w:r>
              <w:rPr>
                <w:rFonts w:ascii="Arial" w:hAnsi="Arial" w:cs="Arial"/>
                <w:b/>
                <w:sz w:val="18"/>
                <w:szCs w:val="18"/>
                <w:lang w:val="fr-FR"/>
              </w:rPr>
              <w:t>12,4%</w:t>
            </w:r>
          </w:p>
        </w:tc>
        <w:tc>
          <w:tcPr>
            <w:tcW w:w="907" w:type="dxa"/>
            <w:tcBorders>
              <w:left w:val="single" w:sz="12" w:space="0" w:color="auto"/>
            </w:tcBorders>
            <w:vAlign w:val="center"/>
          </w:tcPr>
          <w:p w14:paraId="70F04D1F" w14:textId="77777777" w:rsidR="00AE016D" w:rsidRDefault="00205096">
            <w:pPr>
              <w:jc w:val="right"/>
              <w:rPr>
                <w:rFonts w:ascii="Arial" w:hAnsi="Arial" w:cs="Arial"/>
                <w:b/>
                <w:sz w:val="18"/>
                <w:szCs w:val="18"/>
                <w:lang w:val="fr-FR"/>
              </w:rPr>
            </w:pPr>
            <w:r w:rsidRPr="00EF3EA2">
              <w:rPr>
                <w:rFonts w:ascii="Arial" w:hAnsi="Arial" w:cs="Arial"/>
                <w:b/>
                <w:sz w:val="18"/>
                <w:szCs w:val="18"/>
                <w:lang w:val="fr-FR"/>
              </w:rPr>
              <w:t>+19,</w:t>
            </w:r>
            <w:r w:rsidR="00015212">
              <w:rPr>
                <w:rFonts w:ascii="Arial" w:hAnsi="Arial" w:cs="Arial"/>
                <w:b/>
                <w:sz w:val="18"/>
                <w:szCs w:val="18"/>
                <w:lang w:val="fr-FR"/>
              </w:rPr>
              <w:t>6</w:t>
            </w:r>
          </w:p>
        </w:tc>
        <w:tc>
          <w:tcPr>
            <w:tcW w:w="1191" w:type="dxa"/>
            <w:vAlign w:val="center"/>
          </w:tcPr>
          <w:p w14:paraId="4DCB8AAF" w14:textId="77777777" w:rsidR="00AE016D" w:rsidRDefault="007B7360">
            <w:pPr>
              <w:jc w:val="right"/>
              <w:rPr>
                <w:rFonts w:ascii="Arial" w:hAnsi="Arial" w:cs="Arial"/>
                <w:b/>
                <w:sz w:val="18"/>
                <w:szCs w:val="18"/>
                <w:lang w:val="fr-FR"/>
              </w:rPr>
            </w:pPr>
            <w:r>
              <w:rPr>
                <w:rFonts w:ascii="Arial" w:hAnsi="Arial" w:cs="Arial"/>
                <w:b/>
                <w:sz w:val="18"/>
                <w:szCs w:val="18"/>
                <w:lang w:val="fr-FR"/>
              </w:rPr>
              <w:t xml:space="preserve">+40 </w:t>
            </w:r>
            <w:proofErr w:type="spellStart"/>
            <w:r w:rsidR="00205096" w:rsidRPr="00F40D35">
              <w:rPr>
                <w:rFonts w:ascii="Arial" w:hAnsi="Arial" w:cs="Arial"/>
                <w:b/>
                <w:sz w:val="18"/>
                <w:szCs w:val="18"/>
                <w:lang w:val="fr-FR"/>
              </w:rPr>
              <w:t>bp</w:t>
            </w:r>
            <w:proofErr w:type="spellEnd"/>
          </w:p>
        </w:tc>
      </w:tr>
    </w:tbl>
    <w:p w14:paraId="13E0800C" w14:textId="77777777" w:rsidR="00901309" w:rsidRPr="00F40D35" w:rsidRDefault="00901309" w:rsidP="00901309">
      <w:pPr>
        <w:ind w:left="1134"/>
        <w:jc w:val="both"/>
        <w:rPr>
          <w:rFonts w:ascii="Arial" w:hAnsi="Arial"/>
          <w:sz w:val="18"/>
          <w:szCs w:val="19"/>
        </w:rPr>
      </w:pPr>
    </w:p>
    <w:p w14:paraId="269D0049" w14:textId="7E318648" w:rsidR="00AE016D" w:rsidRPr="00205096" w:rsidRDefault="00205096">
      <w:pPr>
        <w:ind w:left="1134"/>
        <w:jc w:val="both"/>
        <w:rPr>
          <w:rFonts w:ascii="Arial" w:hAnsi="Arial"/>
          <w:sz w:val="18"/>
          <w:szCs w:val="19"/>
          <w:lang w:val="it-IT"/>
        </w:rPr>
      </w:pPr>
      <w:r w:rsidRPr="00205096">
        <w:rPr>
          <w:rFonts w:ascii="Arial" w:hAnsi="Arial"/>
          <w:b/>
          <w:sz w:val="18"/>
          <w:szCs w:val="19"/>
          <w:lang w:val="it-IT"/>
        </w:rPr>
        <w:t xml:space="preserve">Arredo urbano: </w:t>
      </w:r>
      <w:r w:rsidRPr="00205096">
        <w:rPr>
          <w:rFonts w:ascii="Arial" w:hAnsi="Arial"/>
          <w:sz w:val="18"/>
          <w:szCs w:val="19"/>
          <w:lang w:val="it-IT"/>
        </w:rPr>
        <w:t xml:space="preserve">nel primo semestre del 2023, il margine operativo </w:t>
      </w:r>
      <w:r w:rsidR="00905393">
        <w:rPr>
          <w:rFonts w:ascii="Arial" w:hAnsi="Arial"/>
          <w:sz w:val="18"/>
          <w:szCs w:val="19"/>
          <w:lang w:val="it-IT"/>
        </w:rPr>
        <w:t>rideterminato</w:t>
      </w:r>
      <w:r w:rsidRPr="00205096">
        <w:rPr>
          <w:rFonts w:ascii="Arial" w:hAnsi="Arial"/>
          <w:sz w:val="18"/>
          <w:szCs w:val="19"/>
          <w:lang w:val="it-IT"/>
        </w:rPr>
        <w:t xml:space="preserve"> è </w:t>
      </w:r>
      <w:r w:rsidR="00506537" w:rsidRPr="00205096">
        <w:rPr>
          <w:rFonts w:ascii="Arial" w:hAnsi="Arial"/>
          <w:sz w:val="18"/>
          <w:szCs w:val="19"/>
          <w:lang w:val="it-IT"/>
        </w:rPr>
        <w:t xml:space="preserve">aumentato </w:t>
      </w:r>
      <w:r w:rsidRPr="00205096">
        <w:rPr>
          <w:rFonts w:ascii="Arial" w:hAnsi="Arial"/>
          <w:sz w:val="18"/>
          <w:szCs w:val="19"/>
          <w:lang w:val="it-IT"/>
        </w:rPr>
        <w:t xml:space="preserve">di 21,5 milioni di euro, raggiungendo 172,6 milioni di euro. In percentuale sul fatturato, il margine operativo </w:t>
      </w:r>
      <w:r w:rsidR="00905393">
        <w:rPr>
          <w:rFonts w:ascii="Arial" w:hAnsi="Arial"/>
          <w:sz w:val="18"/>
          <w:szCs w:val="19"/>
          <w:lang w:val="it-IT"/>
        </w:rPr>
        <w:t>rideterminato</w:t>
      </w:r>
      <w:r w:rsidRPr="00205096">
        <w:rPr>
          <w:rFonts w:ascii="Arial" w:hAnsi="Arial"/>
          <w:sz w:val="18"/>
          <w:szCs w:val="19"/>
          <w:lang w:val="it-IT"/>
        </w:rPr>
        <w:t xml:space="preserve"> è stato del </w:t>
      </w:r>
      <w:r w:rsidR="009A3CD5" w:rsidRPr="00205096">
        <w:rPr>
          <w:rFonts w:ascii="Arial" w:hAnsi="Arial"/>
          <w:sz w:val="18"/>
          <w:szCs w:val="19"/>
          <w:lang w:val="it-IT"/>
        </w:rPr>
        <w:t>21,</w:t>
      </w:r>
      <w:r w:rsidR="00ED7791" w:rsidRPr="00205096">
        <w:rPr>
          <w:rFonts w:ascii="Arial" w:hAnsi="Arial"/>
          <w:sz w:val="18"/>
          <w:szCs w:val="19"/>
          <w:lang w:val="it-IT"/>
        </w:rPr>
        <w:t>0%</w:t>
      </w:r>
      <w:r w:rsidR="009A3CD5" w:rsidRPr="00205096">
        <w:rPr>
          <w:rFonts w:ascii="Arial" w:hAnsi="Arial"/>
          <w:sz w:val="18"/>
          <w:szCs w:val="19"/>
          <w:lang w:val="it-IT"/>
        </w:rPr>
        <w:t xml:space="preserve">, con un </w:t>
      </w:r>
      <w:r w:rsidRPr="00205096">
        <w:rPr>
          <w:rFonts w:ascii="Arial" w:hAnsi="Arial"/>
          <w:sz w:val="18"/>
          <w:szCs w:val="19"/>
          <w:lang w:val="it-IT"/>
        </w:rPr>
        <w:t xml:space="preserve">aumento di </w:t>
      </w:r>
      <w:r w:rsidR="00A56567">
        <w:rPr>
          <w:rFonts w:ascii="Arial" w:hAnsi="Arial"/>
          <w:sz w:val="18"/>
          <w:szCs w:val="19"/>
          <w:lang w:val="it-IT"/>
        </w:rPr>
        <w:t>+</w:t>
      </w:r>
      <w:r w:rsidRPr="00205096">
        <w:rPr>
          <w:rFonts w:ascii="Arial" w:hAnsi="Arial"/>
          <w:sz w:val="18"/>
          <w:szCs w:val="19"/>
          <w:lang w:val="it-IT"/>
        </w:rPr>
        <w:t>190 punti base rispetto al 2022.</w:t>
      </w:r>
    </w:p>
    <w:p w14:paraId="7020C5A3" w14:textId="77777777" w:rsidR="00A0361A" w:rsidRPr="00205096" w:rsidRDefault="00A0361A" w:rsidP="00A0361A">
      <w:pPr>
        <w:ind w:left="1134"/>
        <w:jc w:val="both"/>
        <w:rPr>
          <w:rFonts w:ascii="Arial" w:hAnsi="Arial"/>
          <w:sz w:val="18"/>
          <w:szCs w:val="19"/>
          <w:lang w:val="it-IT"/>
        </w:rPr>
      </w:pPr>
    </w:p>
    <w:p w14:paraId="344AE53E" w14:textId="30FDC941" w:rsidR="00AE016D" w:rsidRPr="00205096" w:rsidRDefault="00205096">
      <w:pPr>
        <w:ind w:left="1134"/>
        <w:jc w:val="both"/>
        <w:rPr>
          <w:rFonts w:ascii="Arial" w:hAnsi="Arial"/>
          <w:sz w:val="18"/>
          <w:szCs w:val="19"/>
          <w:lang w:val="it-IT"/>
        </w:rPr>
      </w:pPr>
      <w:r w:rsidRPr="00205096">
        <w:rPr>
          <w:rFonts w:ascii="Arial" w:hAnsi="Arial"/>
          <w:b/>
          <w:sz w:val="18"/>
          <w:szCs w:val="19"/>
          <w:lang w:val="it-IT"/>
        </w:rPr>
        <w:t>Trasport</w:t>
      </w:r>
      <w:r w:rsidR="00A56567">
        <w:rPr>
          <w:rFonts w:ascii="Arial" w:hAnsi="Arial"/>
          <w:b/>
          <w:sz w:val="18"/>
          <w:szCs w:val="19"/>
          <w:lang w:val="it-IT"/>
        </w:rPr>
        <w:t>o</w:t>
      </w:r>
      <w:r w:rsidRPr="00205096">
        <w:rPr>
          <w:rFonts w:ascii="Arial" w:hAnsi="Arial"/>
          <w:b/>
          <w:sz w:val="18"/>
          <w:szCs w:val="19"/>
          <w:lang w:val="it-IT"/>
        </w:rPr>
        <w:t xml:space="preserve">: </w:t>
      </w:r>
      <w:r w:rsidRPr="00205096">
        <w:rPr>
          <w:rFonts w:ascii="Arial" w:hAnsi="Arial"/>
          <w:sz w:val="18"/>
          <w:szCs w:val="19"/>
          <w:lang w:val="it-IT"/>
        </w:rPr>
        <w:t xml:space="preserve">nel primo semestre del 2023, il margine operativo </w:t>
      </w:r>
      <w:r w:rsidR="00905393">
        <w:rPr>
          <w:rFonts w:ascii="Arial" w:hAnsi="Arial"/>
          <w:sz w:val="18"/>
          <w:szCs w:val="19"/>
          <w:lang w:val="it-IT"/>
        </w:rPr>
        <w:t>rideterminato</w:t>
      </w:r>
      <w:r w:rsidRPr="00205096">
        <w:rPr>
          <w:rFonts w:ascii="Arial" w:hAnsi="Arial"/>
          <w:sz w:val="18"/>
          <w:szCs w:val="19"/>
          <w:lang w:val="it-IT"/>
        </w:rPr>
        <w:t xml:space="preserve"> è </w:t>
      </w:r>
      <w:r w:rsidR="00506537" w:rsidRPr="00205096">
        <w:rPr>
          <w:rFonts w:ascii="Arial" w:hAnsi="Arial"/>
          <w:sz w:val="18"/>
          <w:szCs w:val="19"/>
          <w:lang w:val="it-IT"/>
        </w:rPr>
        <w:t xml:space="preserve">diminuito </w:t>
      </w:r>
      <w:r w:rsidRPr="00205096">
        <w:rPr>
          <w:rFonts w:ascii="Arial" w:hAnsi="Arial"/>
          <w:sz w:val="18"/>
          <w:szCs w:val="19"/>
          <w:lang w:val="it-IT"/>
        </w:rPr>
        <w:t xml:space="preserve">di 1,2 milioni di euro, attestandosi a 21,4 milioni di euro. In percentuale del fatturato, il margine operativo </w:t>
      </w:r>
      <w:r w:rsidR="00905393">
        <w:rPr>
          <w:rFonts w:ascii="Arial" w:hAnsi="Arial"/>
          <w:sz w:val="18"/>
          <w:szCs w:val="19"/>
          <w:lang w:val="it-IT"/>
        </w:rPr>
        <w:t>rideterminato</w:t>
      </w:r>
      <w:r w:rsidRPr="00205096">
        <w:rPr>
          <w:rFonts w:ascii="Arial" w:hAnsi="Arial"/>
          <w:sz w:val="18"/>
          <w:szCs w:val="19"/>
          <w:lang w:val="it-IT"/>
        </w:rPr>
        <w:t xml:space="preserve"> </w:t>
      </w:r>
      <w:r w:rsidR="00ED7791" w:rsidRPr="00205096">
        <w:rPr>
          <w:rFonts w:ascii="Arial" w:hAnsi="Arial"/>
          <w:sz w:val="18"/>
          <w:szCs w:val="19"/>
          <w:lang w:val="it-IT"/>
        </w:rPr>
        <w:t xml:space="preserve">del 4,0% </w:t>
      </w:r>
      <w:r w:rsidRPr="00205096">
        <w:rPr>
          <w:rFonts w:ascii="Arial" w:hAnsi="Arial"/>
          <w:sz w:val="18"/>
          <w:szCs w:val="19"/>
          <w:lang w:val="it-IT"/>
        </w:rPr>
        <w:t xml:space="preserve">è </w:t>
      </w:r>
      <w:r w:rsidR="00B3393A">
        <w:rPr>
          <w:rFonts w:ascii="Arial" w:hAnsi="Arial"/>
          <w:sz w:val="18"/>
          <w:szCs w:val="19"/>
          <w:lang w:val="it-IT"/>
        </w:rPr>
        <w:t xml:space="preserve">inferiore di </w:t>
      </w:r>
      <w:r w:rsidR="002747E9">
        <w:rPr>
          <w:rFonts w:ascii="Arial" w:hAnsi="Arial"/>
          <w:sz w:val="18"/>
          <w:szCs w:val="19"/>
          <w:lang w:val="it-IT"/>
        </w:rPr>
        <w:t>-</w:t>
      </w:r>
      <w:r w:rsidRPr="00205096">
        <w:rPr>
          <w:rFonts w:ascii="Arial" w:hAnsi="Arial"/>
          <w:sz w:val="18"/>
          <w:szCs w:val="19"/>
          <w:lang w:val="it-IT"/>
        </w:rPr>
        <w:t>90 punti base rispetto al 2022.</w:t>
      </w:r>
    </w:p>
    <w:p w14:paraId="38494C12" w14:textId="77777777" w:rsidR="00A0361A" w:rsidRPr="00205096" w:rsidRDefault="00A0361A" w:rsidP="00A0361A">
      <w:pPr>
        <w:ind w:left="1134"/>
        <w:jc w:val="both"/>
        <w:rPr>
          <w:rFonts w:ascii="Arial" w:hAnsi="Arial"/>
          <w:sz w:val="18"/>
          <w:szCs w:val="19"/>
          <w:lang w:val="it-IT"/>
        </w:rPr>
      </w:pPr>
    </w:p>
    <w:p w14:paraId="6EF8327E" w14:textId="7416FD3B" w:rsidR="00AE016D" w:rsidRPr="00205096" w:rsidRDefault="00A56567">
      <w:pPr>
        <w:ind w:left="1134"/>
        <w:jc w:val="both"/>
        <w:rPr>
          <w:rFonts w:ascii="Arial" w:hAnsi="Arial"/>
          <w:sz w:val="18"/>
          <w:szCs w:val="19"/>
          <w:lang w:val="it-IT"/>
        </w:rPr>
      </w:pPr>
      <w:r>
        <w:rPr>
          <w:rFonts w:ascii="Arial" w:hAnsi="Arial"/>
          <w:b/>
          <w:sz w:val="18"/>
          <w:szCs w:val="19"/>
          <w:lang w:val="it-IT"/>
        </w:rPr>
        <w:t>Affissione</w:t>
      </w:r>
      <w:r w:rsidR="00205096" w:rsidRPr="00205096">
        <w:rPr>
          <w:rFonts w:ascii="Arial" w:hAnsi="Arial"/>
          <w:b/>
          <w:sz w:val="18"/>
          <w:szCs w:val="19"/>
          <w:lang w:val="it-IT"/>
        </w:rPr>
        <w:t xml:space="preserve">: </w:t>
      </w:r>
      <w:r w:rsidR="00205096" w:rsidRPr="00205096">
        <w:rPr>
          <w:rFonts w:ascii="Arial" w:hAnsi="Arial"/>
          <w:sz w:val="18"/>
          <w:szCs w:val="19"/>
          <w:lang w:val="it-IT"/>
        </w:rPr>
        <w:t xml:space="preserve">nel primo semestre del 2023, il margine operativo </w:t>
      </w:r>
      <w:r w:rsidR="00905393">
        <w:rPr>
          <w:rFonts w:ascii="Arial" w:hAnsi="Arial"/>
          <w:sz w:val="18"/>
          <w:szCs w:val="19"/>
          <w:lang w:val="it-IT"/>
        </w:rPr>
        <w:t>rideterminato</w:t>
      </w:r>
      <w:r w:rsidR="00205096" w:rsidRPr="00205096">
        <w:rPr>
          <w:rFonts w:ascii="Arial" w:hAnsi="Arial"/>
          <w:sz w:val="18"/>
          <w:szCs w:val="19"/>
          <w:lang w:val="it-IT"/>
        </w:rPr>
        <w:t xml:space="preserve"> è </w:t>
      </w:r>
      <w:r w:rsidR="00506537" w:rsidRPr="00205096">
        <w:rPr>
          <w:rFonts w:ascii="Arial" w:hAnsi="Arial"/>
          <w:sz w:val="18"/>
          <w:szCs w:val="19"/>
          <w:lang w:val="it-IT"/>
        </w:rPr>
        <w:t xml:space="preserve">diminuito </w:t>
      </w:r>
      <w:r w:rsidR="00205096" w:rsidRPr="00205096">
        <w:rPr>
          <w:rFonts w:ascii="Arial" w:hAnsi="Arial"/>
          <w:sz w:val="18"/>
          <w:szCs w:val="19"/>
          <w:lang w:val="it-IT"/>
        </w:rPr>
        <w:t xml:space="preserve">di 0,8 milioni di euro, attestandosi a 9,1 milioni di euro. In percentuale sul fatturato, il margine operativo </w:t>
      </w:r>
      <w:r w:rsidR="00905393">
        <w:rPr>
          <w:rFonts w:ascii="Arial" w:hAnsi="Arial"/>
          <w:sz w:val="18"/>
          <w:szCs w:val="19"/>
          <w:lang w:val="it-IT"/>
        </w:rPr>
        <w:t>rideterminato</w:t>
      </w:r>
      <w:r w:rsidR="00205096" w:rsidRPr="00205096">
        <w:rPr>
          <w:rFonts w:ascii="Arial" w:hAnsi="Arial"/>
          <w:sz w:val="18"/>
          <w:szCs w:val="19"/>
          <w:lang w:val="it-IT"/>
        </w:rPr>
        <w:t xml:space="preserve"> </w:t>
      </w:r>
      <w:r w:rsidR="00251298" w:rsidRPr="00205096">
        <w:rPr>
          <w:rFonts w:ascii="Arial" w:hAnsi="Arial"/>
          <w:sz w:val="18"/>
          <w:szCs w:val="19"/>
          <w:lang w:val="it-IT"/>
        </w:rPr>
        <w:t xml:space="preserve">del 4,0% </w:t>
      </w:r>
      <w:r w:rsidR="00205096" w:rsidRPr="00205096">
        <w:rPr>
          <w:rFonts w:ascii="Arial" w:hAnsi="Arial"/>
          <w:sz w:val="18"/>
          <w:szCs w:val="19"/>
          <w:lang w:val="it-IT"/>
        </w:rPr>
        <w:t xml:space="preserve">è </w:t>
      </w:r>
      <w:r w:rsidR="00B3393A">
        <w:rPr>
          <w:rFonts w:ascii="Arial" w:hAnsi="Arial"/>
          <w:sz w:val="18"/>
          <w:szCs w:val="19"/>
          <w:lang w:val="it-IT"/>
        </w:rPr>
        <w:t xml:space="preserve">inferiore di </w:t>
      </w:r>
      <w:r w:rsidR="002747E9">
        <w:rPr>
          <w:rFonts w:ascii="Arial" w:hAnsi="Arial"/>
          <w:sz w:val="18"/>
          <w:szCs w:val="19"/>
          <w:lang w:val="it-IT"/>
        </w:rPr>
        <w:t>-</w:t>
      </w:r>
      <w:r w:rsidR="00B3393A">
        <w:rPr>
          <w:rFonts w:ascii="Arial" w:hAnsi="Arial"/>
          <w:sz w:val="18"/>
          <w:szCs w:val="19"/>
          <w:lang w:val="it-IT"/>
        </w:rPr>
        <w:t xml:space="preserve">40 </w:t>
      </w:r>
      <w:r w:rsidR="00205096" w:rsidRPr="00205096">
        <w:rPr>
          <w:rFonts w:ascii="Arial" w:hAnsi="Arial"/>
          <w:sz w:val="18"/>
          <w:szCs w:val="19"/>
          <w:lang w:val="it-IT"/>
        </w:rPr>
        <w:t>punti base rispetto al 2022.</w:t>
      </w:r>
    </w:p>
    <w:p w14:paraId="42B5F174" w14:textId="77777777" w:rsidR="00A0361A" w:rsidRPr="00205096" w:rsidRDefault="00A0361A" w:rsidP="00901309">
      <w:pPr>
        <w:ind w:left="1134"/>
        <w:jc w:val="both"/>
        <w:rPr>
          <w:rFonts w:ascii="Arial" w:hAnsi="Arial"/>
          <w:sz w:val="18"/>
          <w:szCs w:val="19"/>
          <w:lang w:val="it-IT"/>
        </w:rPr>
      </w:pPr>
    </w:p>
    <w:p w14:paraId="58FCB559" w14:textId="77777777" w:rsidR="00901309" w:rsidRPr="00205096" w:rsidRDefault="00901309" w:rsidP="00901309">
      <w:pPr>
        <w:ind w:left="1134"/>
        <w:jc w:val="both"/>
        <w:rPr>
          <w:rFonts w:ascii="Arial" w:hAnsi="Arial"/>
          <w:sz w:val="18"/>
          <w:szCs w:val="19"/>
          <w:lang w:val="it-IT"/>
        </w:rPr>
      </w:pPr>
    </w:p>
    <w:p w14:paraId="1AE82B75" w14:textId="77777777" w:rsidR="001C3340" w:rsidRPr="00205096" w:rsidRDefault="001C3340" w:rsidP="00901309">
      <w:pPr>
        <w:ind w:left="1134"/>
        <w:jc w:val="both"/>
        <w:rPr>
          <w:rFonts w:ascii="Arial" w:hAnsi="Arial"/>
          <w:sz w:val="18"/>
          <w:szCs w:val="19"/>
          <w:lang w:val="it-IT"/>
        </w:rPr>
      </w:pPr>
    </w:p>
    <w:p w14:paraId="57D7D5CF" w14:textId="259D4B42" w:rsidR="00AE016D" w:rsidRPr="00205096" w:rsidRDefault="00F24747">
      <w:pPr>
        <w:spacing w:after="60"/>
        <w:ind w:left="1134"/>
        <w:jc w:val="both"/>
        <w:rPr>
          <w:rFonts w:ascii="Arial" w:hAnsi="Arial"/>
          <w:b/>
          <w:sz w:val="18"/>
          <w:szCs w:val="18"/>
          <w:u w:val="single"/>
          <w:lang w:val="it-IT"/>
        </w:rPr>
      </w:pPr>
      <w:r>
        <w:rPr>
          <w:rFonts w:ascii="Arial" w:hAnsi="Arial"/>
          <w:b/>
          <w:sz w:val="18"/>
          <w:szCs w:val="18"/>
          <w:u w:val="single"/>
          <w:lang w:val="it-IT"/>
        </w:rPr>
        <w:t>RISULTATO DI GESTIONE</w:t>
      </w:r>
      <w:r w:rsidR="00205096" w:rsidRPr="00205096">
        <w:rPr>
          <w:rFonts w:ascii="Arial" w:hAnsi="Arial"/>
          <w:b/>
          <w:sz w:val="18"/>
          <w:szCs w:val="18"/>
          <w:u w:val="single"/>
          <w:lang w:val="it-IT"/>
        </w:rPr>
        <w:t xml:space="preserve"> </w:t>
      </w:r>
      <w:r w:rsidR="00905393">
        <w:rPr>
          <w:rFonts w:ascii="Arial" w:hAnsi="Arial"/>
          <w:b/>
          <w:sz w:val="18"/>
          <w:szCs w:val="18"/>
          <w:u w:val="single"/>
          <w:lang w:val="it-IT"/>
        </w:rPr>
        <w:t>RIDETERMINATO</w:t>
      </w:r>
      <w:r w:rsidR="00205096" w:rsidRPr="00205096">
        <w:rPr>
          <w:rFonts w:ascii="Arial" w:hAnsi="Arial"/>
          <w:b/>
          <w:sz w:val="18"/>
          <w:szCs w:val="18"/>
          <w:u w:val="single"/>
          <w:lang w:val="it-IT"/>
        </w:rPr>
        <w:t xml:space="preserve"> </w:t>
      </w:r>
      <w:r w:rsidR="00205096" w:rsidRPr="00205096">
        <w:rPr>
          <w:rFonts w:ascii="Arial" w:hAnsi="Arial"/>
          <w:b/>
          <w:sz w:val="18"/>
          <w:szCs w:val="18"/>
          <w:vertAlign w:val="superscript"/>
          <w:lang w:val="it-IT"/>
        </w:rPr>
        <w:t>(2)</w:t>
      </w:r>
    </w:p>
    <w:p w14:paraId="0E3249C8" w14:textId="6DE06C2D" w:rsidR="00AE016D" w:rsidRPr="00205096" w:rsidRDefault="00205096">
      <w:pPr>
        <w:ind w:left="1134"/>
        <w:jc w:val="both"/>
        <w:rPr>
          <w:rFonts w:ascii="Arial" w:hAnsi="Arial"/>
          <w:sz w:val="18"/>
          <w:szCs w:val="19"/>
          <w:lang w:val="it-IT"/>
        </w:rPr>
      </w:pPr>
      <w:r w:rsidRPr="00205096">
        <w:rPr>
          <w:rFonts w:ascii="Arial" w:hAnsi="Arial"/>
          <w:sz w:val="18"/>
          <w:szCs w:val="19"/>
          <w:lang w:val="it-IT"/>
        </w:rPr>
        <w:t xml:space="preserve">Nel primo semestre del 2023, </w:t>
      </w:r>
      <w:r w:rsidR="00F24747">
        <w:rPr>
          <w:rFonts w:ascii="Arial" w:hAnsi="Arial"/>
          <w:sz w:val="18"/>
          <w:szCs w:val="19"/>
          <w:lang w:val="it-IT"/>
        </w:rPr>
        <w:t>il r</w:t>
      </w:r>
      <w:r w:rsidR="00F24747" w:rsidRPr="00F24747">
        <w:rPr>
          <w:rFonts w:ascii="Arial" w:hAnsi="Arial"/>
          <w:sz w:val="18"/>
          <w:szCs w:val="19"/>
          <w:lang w:val="it-IT"/>
        </w:rPr>
        <w:t xml:space="preserve">isultato di gestione </w:t>
      </w:r>
      <w:r w:rsidR="00905393">
        <w:rPr>
          <w:rFonts w:ascii="Arial" w:hAnsi="Arial"/>
          <w:sz w:val="18"/>
          <w:szCs w:val="19"/>
          <w:lang w:val="it-IT"/>
        </w:rPr>
        <w:t>rideterminato</w:t>
      </w:r>
      <w:r w:rsidRPr="00205096">
        <w:rPr>
          <w:rFonts w:ascii="Arial" w:hAnsi="Arial"/>
          <w:sz w:val="18"/>
          <w:szCs w:val="19"/>
          <w:lang w:val="it-IT"/>
        </w:rPr>
        <w:t xml:space="preserve"> prima degli oneri di svalutazione è aumentato di 30,4 milioni di euro, passando a 12,5 milioni di euro da -17,9 milioni di euro nel primo semestre del 2022. </w:t>
      </w:r>
      <w:r w:rsidR="00B3393A" w:rsidRPr="00B3393A">
        <w:rPr>
          <w:rFonts w:ascii="Arial" w:hAnsi="Arial"/>
          <w:sz w:val="18"/>
          <w:szCs w:val="19"/>
          <w:lang w:val="it-IT"/>
        </w:rPr>
        <w:t>L'aumento è dovuto all'aumento del margine operativo e ad alcuni effetti non ricorrenti, legati soprattutto alla rinegoziazione dei contratti di arredo urbano, in parte compensati dall'impatto della fine dei contratti della metropolitana e dell'aeroporto di Guangzhou.</w:t>
      </w:r>
      <w:r w:rsidR="00B3393A">
        <w:rPr>
          <w:rFonts w:ascii="Arial" w:hAnsi="Arial"/>
          <w:sz w:val="18"/>
          <w:szCs w:val="19"/>
          <w:lang w:val="it-IT"/>
        </w:rPr>
        <w:t xml:space="preserve"> </w:t>
      </w:r>
      <w:r w:rsidR="004340F8" w:rsidRPr="00205096">
        <w:rPr>
          <w:rFonts w:ascii="Arial" w:hAnsi="Arial"/>
          <w:sz w:val="18"/>
          <w:szCs w:val="19"/>
          <w:lang w:val="it-IT"/>
        </w:rPr>
        <w:t xml:space="preserve">In percentuale sul fatturato, questo rappresenta un aumento di 200 </w:t>
      </w:r>
      <w:r w:rsidR="00EB6565" w:rsidRPr="00205096">
        <w:rPr>
          <w:rFonts w:ascii="Arial" w:hAnsi="Arial"/>
          <w:sz w:val="18"/>
          <w:szCs w:val="19"/>
          <w:lang w:val="it-IT"/>
        </w:rPr>
        <w:t xml:space="preserve">punti base </w:t>
      </w:r>
      <w:r w:rsidR="004340F8" w:rsidRPr="00205096">
        <w:rPr>
          <w:rFonts w:ascii="Arial" w:hAnsi="Arial"/>
          <w:sz w:val="18"/>
          <w:szCs w:val="19"/>
          <w:lang w:val="it-IT"/>
        </w:rPr>
        <w:t xml:space="preserve">allo 0,8%, rispetto al -1,2% </w:t>
      </w:r>
      <w:r w:rsidR="00F24747">
        <w:rPr>
          <w:rFonts w:ascii="Arial" w:hAnsi="Arial"/>
          <w:sz w:val="18"/>
          <w:szCs w:val="19"/>
          <w:lang w:val="it-IT"/>
        </w:rPr>
        <w:t xml:space="preserve">del primo </w:t>
      </w:r>
      <w:r w:rsidR="00F24747">
        <w:rPr>
          <w:rFonts w:ascii="Arial" w:hAnsi="Arial"/>
          <w:sz w:val="18"/>
          <w:szCs w:val="19"/>
          <w:lang w:val="it-IT"/>
        </w:rPr>
        <w:lastRenderedPageBreak/>
        <w:t>semestre</w:t>
      </w:r>
      <w:r w:rsidR="004340F8" w:rsidRPr="00205096">
        <w:rPr>
          <w:rFonts w:ascii="Arial" w:hAnsi="Arial"/>
          <w:sz w:val="18"/>
          <w:szCs w:val="19"/>
          <w:lang w:val="it-IT"/>
        </w:rPr>
        <w:t xml:space="preserve"> del 2022, grazie a un aumento di 450 punti </w:t>
      </w:r>
      <w:r w:rsidR="00B3393A">
        <w:rPr>
          <w:rFonts w:ascii="Arial" w:hAnsi="Arial"/>
          <w:sz w:val="18"/>
          <w:szCs w:val="19"/>
          <w:lang w:val="it-IT"/>
        </w:rPr>
        <w:t>base del tasso di marginalità dell’arredo urbano, ora al 7,4%.</w:t>
      </w:r>
    </w:p>
    <w:p w14:paraId="3A45407E" w14:textId="77777777" w:rsidR="00B82D0D" w:rsidRPr="00205096" w:rsidRDefault="00B82D0D" w:rsidP="00FE6871">
      <w:pPr>
        <w:ind w:left="1134"/>
        <w:jc w:val="both"/>
        <w:rPr>
          <w:rFonts w:ascii="Arial" w:hAnsi="Arial"/>
          <w:sz w:val="18"/>
          <w:szCs w:val="19"/>
          <w:lang w:val="it-IT"/>
        </w:rPr>
      </w:pPr>
    </w:p>
    <w:p w14:paraId="0DC7FC84" w14:textId="63F45C1F" w:rsidR="00AE016D" w:rsidRPr="00205096" w:rsidRDefault="00205096">
      <w:pPr>
        <w:ind w:left="1134"/>
        <w:jc w:val="both"/>
        <w:rPr>
          <w:rFonts w:ascii="Arial" w:hAnsi="Arial"/>
          <w:strike/>
          <w:sz w:val="18"/>
          <w:szCs w:val="19"/>
          <w:lang w:val="it-IT"/>
        </w:rPr>
      </w:pPr>
      <w:r w:rsidRPr="00205096">
        <w:rPr>
          <w:rFonts w:ascii="Arial" w:hAnsi="Arial"/>
          <w:sz w:val="18"/>
          <w:szCs w:val="19"/>
          <w:lang w:val="it-IT"/>
        </w:rPr>
        <w:t xml:space="preserve">Le perdite di valore sulle attività materiali e immateriali, pari a </w:t>
      </w:r>
      <w:r w:rsidR="008E5B72">
        <w:rPr>
          <w:rFonts w:ascii="Arial" w:hAnsi="Arial"/>
          <w:sz w:val="18"/>
          <w:szCs w:val="19"/>
          <w:lang w:val="it-IT"/>
        </w:rPr>
        <w:t>+</w:t>
      </w:r>
      <w:r w:rsidRPr="00205096">
        <w:rPr>
          <w:rFonts w:ascii="Arial" w:hAnsi="Arial"/>
          <w:sz w:val="18"/>
          <w:szCs w:val="19"/>
          <w:lang w:val="it-IT"/>
        </w:rPr>
        <w:t xml:space="preserve">21,9 milioni di euro nel primo semestre del 2023, si riferiscono allo storno di accantonamenti per i contratti di </w:t>
      </w:r>
      <w:r w:rsidR="008E5B72" w:rsidRPr="00205096">
        <w:rPr>
          <w:rFonts w:ascii="Arial" w:hAnsi="Arial"/>
          <w:sz w:val="18"/>
          <w:szCs w:val="19"/>
          <w:lang w:val="it-IT"/>
        </w:rPr>
        <w:t xml:space="preserve">Guangzhou </w:t>
      </w:r>
      <w:r w:rsidRPr="00205096">
        <w:rPr>
          <w:rFonts w:ascii="Arial" w:hAnsi="Arial"/>
          <w:sz w:val="18"/>
          <w:szCs w:val="19"/>
          <w:lang w:val="it-IT"/>
        </w:rPr>
        <w:t>per 17,</w:t>
      </w:r>
      <w:r w:rsidR="003E293E" w:rsidRPr="00205096">
        <w:rPr>
          <w:rFonts w:ascii="Arial" w:hAnsi="Arial"/>
          <w:sz w:val="18"/>
          <w:szCs w:val="19"/>
          <w:lang w:val="it-IT"/>
        </w:rPr>
        <w:t xml:space="preserve">4 milioni di </w:t>
      </w:r>
      <w:r w:rsidRPr="00205096">
        <w:rPr>
          <w:rFonts w:ascii="Arial" w:hAnsi="Arial"/>
          <w:sz w:val="18"/>
          <w:szCs w:val="19"/>
          <w:lang w:val="it-IT"/>
        </w:rPr>
        <w:t xml:space="preserve">euro. </w:t>
      </w:r>
    </w:p>
    <w:p w14:paraId="4C2F0628" w14:textId="77777777" w:rsidR="00B82D0D" w:rsidRPr="00205096" w:rsidRDefault="00B82D0D" w:rsidP="00B82D0D">
      <w:pPr>
        <w:ind w:left="1134"/>
        <w:jc w:val="both"/>
        <w:rPr>
          <w:rFonts w:ascii="Arial" w:hAnsi="Arial"/>
          <w:sz w:val="18"/>
          <w:szCs w:val="19"/>
          <w:lang w:val="it-IT"/>
        </w:rPr>
      </w:pPr>
    </w:p>
    <w:p w14:paraId="430BFAD5" w14:textId="55A2F022" w:rsidR="00AE016D" w:rsidRPr="00205096" w:rsidRDefault="00CE6E1C">
      <w:pPr>
        <w:ind w:left="1134"/>
        <w:jc w:val="both"/>
        <w:rPr>
          <w:rFonts w:ascii="Arial" w:hAnsi="Arial"/>
          <w:sz w:val="18"/>
          <w:szCs w:val="19"/>
          <w:lang w:val="it-IT"/>
        </w:rPr>
      </w:pPr>
      <w:r>
        <w:rPr>
          <w:rFonts w:ascii="Arial" w:hAnsi="Arial"/>
          <w:sz w:val="18"/>
          <w:szCs w:val="19"/>
          <w:lang w:val="it-IT"/>
        </w:rPr>
        <w:t>Il</w:t>
      </w:r>
      <w:r w:rsidRPr="00CE6E1C">
        <w:rPr>
          <w:rFonts w:ascii="Arial" w:hAnsi="Arial"/>
          <w:sz w:val="18"/>
          <w:szCs w:val="19"/>
          <w:lang w:val="it-IT"/>
        </w:rPr>
        <w:t xml:space="preserve"> risultato di gestione </w:t>
      </w:r>
      <w:r w:rsidR="00905393">
        <w:rPr>
          <w:rFonts w:ascii="Arial" w:hAnsi="Arial"/>
          <w:sz w:val="18"/>
          <w:szCs w:val="19"/>
          <w:lang w:val="it-IT"/>
        </w:rPr>
        <w:t>rideterminato</w:t>
      </w:r>
      <w:r w:rsidR="00205096" w:rsidRPr="00205096">
        <w:rPr>
          <w:rFonts w:ascii="Arial" w:hAnsi="Arial"/>
          <w:sz w:val="18"/>
          <w:szCs w:val="19"/>
          <w:lang w:val="it-IT"/>
        </w:rPr>
        <w:t xml:space="preserve"> dopo gli o</w:t>
      </w:r>
      <w:r w:rsidR="00B3393A">
        <w:rPr>
          <w:rFonts w:ascii="Arial" w:hAnsi="Arial"/>
          <w:sz w:val="18"/>
          <w:szCs w:val="19"/>
          <w:lang w:val="it-IT"/>
        </w:rPr>
        <w:t>neri di svalutazione è aumentato</w:t>
      </w:r>
      <w:r w:rsidR="00205096" w:rsidRPr="00205096">
        <w:rPr>
          <w:rFonts w:ascii="Arial" w:hAnsi="Arial"/>
          <w:sz w:val="18"/>
          <w:szCs w:val="19"/>
          <w:lang w:val="it-IT"/>
        </w:rPr>
        <w:t xml:space="preserve"> di 49,4 milioni di euro, raggiungendo i 34,4 milioni di euro nel primo semestre del 2023 </w:t>
      </w:r>
      <w:r w:rsidR="00B3393A">
        <w:rPr>
          <w:rFonts w:ascii="Arial" w:hAnsi="Arial"/>
          <w:sz w:val="18"/>
          <w:szCs w:val="19"/>
          <w:lang w:val="it-IT"/>
        </w:rPr>
        <w:t xml:space="preserve">verso </w:t>
      </w:r>
      <w:r w:rsidR="00EF213C" w:rsidRPr="00205096">
        <w:rPr>
          <w:rFonts w:ascii="Arial" w:hAnsi="Arial"/>
          <w:sz w:val="18"/>
          <w:szCs w:val="19"/>
          <w:lang w:val="it-IT"/>
        </w:rPr>
        <w:t>-14,9 milioni di euro nel primo semestre del 2022</w:t>
      </w:r>
      <w:r w:rsidR="00205096" w:rsidRPr="00205096">
        <w:rPr>
          <w:rFonts w:ascii="Arial" w:hAnsi="Arial"/>
          <w:sz w:val="18"/>
          <w:szCs w:val="19"/>
          <w:lang w:val="it-IT"/>
        </w:rPr>
        <w:t>.</w:t>
      </w:r>
    </w:p>
    <w:p w14:paraId="3DA2901A" w14:textId="77777777" w:rsidR="00901309" w:rsidRPr="00205096" w:rsidRDefault="00901309" w:rsidP="00901309">
      <w:pPr>
        <w:ind w:left="1134"/>
        <w:jc w:val="both"/>
        <w:rPr>
          <w:rFonts w:ascii="Arial" w:hAnsi="Arial"/>
          <w:sz w:val="18"/>
          <w:szCs w:val="19"/>
          <w:lang w:val="it-IT"/>
        </w:rPr>
      </w:pPr>
    </w:p>
    <w:p w14:paraId="207EFD4E" w14:textId="77777777" w:rsidR="00AE016D" w:rsidRPr="00205096" w:rsidRDefault="00205096">
      <w:pPr>
        <w:spacing w:after="60"/>
        <w:ind w:left="1134"/>
        <w:jc w:val="both"/>
        <w:rPr>
          <w:rFonts w:ascii="Arial" w:hAnsi="Arial"/>
          <w:b/>
          <w:sz w:val="18"/>
          <w:szCs w:val="18"/>
          <w:u w:val="single"/>
          <w:lang w:val="it-IT"/>
        </w:rPr>
      </w:pPr>
      <w:r w:rsidRPr="00205096">
        <w:rPr>
          <w:rFonts w:ascii="Arial" w:hAnsi="Arial"/>
          <w:b/>
          <w:sz w:val="18"/>
          <w:szCs w:val="18"/>
          <w:u w:val="single"/>
          <w:lang w:val="it-IT"/>
        </w:rPr>
        <w:t xml:space="preserve">RISULTATO FINANZIARIO </w:t>
      </w:r>
      <w:r w:rsidRPr="00205096">
        <w:rPr>
          <w:rFonts w:ascii="Arial" w:hAnsi="Arial"/>
          <w:b/>
          <w:sz w:val="18"/>
          <w:szCs w:val="18"/>
          <w:vertAlign w:val="superscript"/>
          <w:lang w:val="it-IT"/>
        </w:rPr>
        <w:t>(3)</w:t>
      </w:r>
    </w:p>
    <w:p w14:paraId="42C8543B" w14:textId="66E336DE" w:rsidR="00AE016D" w:rsidRPr="00205096" w:rsidRDefault="00CE6E1C">
      <w:pPr>
        <w:ind w:left="1134"/>
        <w:jc w:val="both"/>
        <w:rPr>
          <w:rFonts w:ascii="Arial" w:hAnsi="Arial"/>
          <w:sz w:val="18"/>
          <w:szCs w:val="19"/>
          <w:lang w:val="it-IT"/>
        </w:rPr>
      </w:pPr>
      <w:r>
        <w:rPr>
          <w:rFonts w:ascii="Arial" w:hAnsi="Arial"/>
          <w:sz w:val="18"/>
          <w:szCs w:val="19"/>
          <w:lang w:val="it-IT"/>
        </w:rPr>
        <w:t>Il risultato finanziario</w:t>
      </w:r>
      <w:r w:rsidR="00205096" w:rsidRPr="00205096">
        <w:rPr>
          <w:rFonts w:ascii="Arial" w:hAnsi="Arial"/>
          <w:sz w:val="18"/>
          <w:szCs w:val="19"/>
          <w:lang w:val="it-IT"/>
        </w:rPr>
        <w:t xml:space="preserve"> per il primo semestre del 2023 sono stati pari a </w:t>
      </w:r>
      <w:r w:rsidR="008E5B72">
        <w:rPr>
          <w:rFonts w:ascii="Arial" w:hAnsi="Arial"/>
          <w:sz w:val="18"/>
          <w:szCs w:val="19"/>
          <w:lang w:val="it-IT"/>
        </w:rPr>
        <w:t>-</w:t>
      </w:r>
      <w:r w:rsidR="00205096" w:rsidRPr="00205096">
        <w:rPr>
          <w:rFonts w:ascii="Arial" w:hAnsi="Arial"/>
          <w:sz w:val="18"/>
          <w:szCs w:val="19"/>
          <w:lang w:val="it-IT"/>
        </w:rPr>
        <w:t xml:space="preserve">64,9 milioni di euro, rispetto ai </w:t>
      </w:r>
      <w:r w:rsidR="008E5B72">
        <w:rPr>
          <w:rFonts w:ascii="Arial" w:hAnsi="Arial"/>
          <w:sz w:val="18"/>
          <w:szCs w:val="19"/>
          <w:lang w:val="it-IT"/>
        </w:rPr>
        <w:t>-</w:t>
      </w:r>
      <w:r w:rsidR="00205096" w:rsidRPr="00205096">
        <w:rPr>
          <w:rFonts w:ascii="Arial" w:hAnsi="Arial"/>
          <w:sz w:val="18"/>
          <w:szCs w:val="19"/>
          <w:lang w:val="it-IT"/>
        </w:rPr>
        <w:t>67,7 milioni di euro del primo semestre del 2022. Questo miglioramento di 2,8 milioni di euro è dovuto principalmente a una riduzione di 6,9 milioni di euro degli oneri finanziari netti, in parte compensata da un effetto valutario sfavorevole di 2,1 mi</w:t>
      </w:r>
      <w:r w:rsidR="00B3393A">
        <w:rPr>
          <w:rFonts w:ascii="Arial" w:hAnsi="Arial"/>
          <w:sz w:val="18"/>
          <w:szCs w:val="19"/>
          <w:lang w:val="it-IT"/>
        </w:rPr>
        <w:t>lioni di euro e</w:t>
      </w:r>
      <w:r w:rsidR="00205096" w:rsidRPr="00205096">
        <w:rPr>
          <w:rFonts w:ascii="Arial" w:hAnsi="Arial"/>
          <w:sz w:val="18"/>
          <w:szCs w:val="19"/>
          <w:lang w:val="it-IT"/>
        </w:rPr>
        <w:t xml:space="preserve"> un aumento di 1,2 milioni di euro dei costi netti di attualizzazione</w:t>
      </w:r>
      <w:r w:rsidR="00E852AC" w:rsidRPr="00205096">
        <w:rPr>
          <w:rFonts w:ascii="Arial" w:hAnsi="Arial"/>
          <w:sz w:val="18"/>
          <w:szCs w:val="19"/>
          <w:lang w:val="it-IT"/>
        </w:rPr>
        <w:t xml:space="preserve">. </w:t>
      </w:r>
    </w:p>
    <w:p w14:paraId="1A542C6F" w14:textId="77777777" w:rsidR="00BE0A89" w:rsidRPr="00205096" w:rsidRDefault="00BE0A89" w:rsidP="00901309">
      <w:pPr>
        <w:ind w:left="1134"/>
        <w:jc w:val="both"/>
        <w:rPr>
          <w:rFonts w:ascii="Arial" w:hAnsi="Arial"/>
          <w:sz w:val="18"/>
          <w:szCs w:val="19"/>
          <w:lang w:val="it-IT"/>
        </w:rPr>
      </w:pPr>
    </w:p>
    <w:p w14:paraId="2A395F5D" w14:textId="77777777" w:rsidR="00AE016D" w:rsidRPr="00205096" w:rsidRDefault="00205096">
      <w:pPr>
        <w:ind w:left="1134"/>
        <w:jc w:val="both"/>
        <w:rPr>
          <w:rFonts w:ascii="Arial" w:hAnsi="Arial"/>
          <w:sz w:val="18"/>
          <w:szCs w:val="19"/>
          <w:lang w:val="it-IT"/>
        </w:rPr>
      </w:pPr>
      <w:r w:rsidRPr="00205096">
        <w:rPr>
          <w:rFonts w:ascii="Arial" w:hAnsi="Arial"/>
          <w:sz w:val="18"/>
          <w:szCs w:val="19"/>
          <w:lang w:val="it-IT"/>
        </w:rPr>
        <w:t xml:space="preserve">Il calo del </w:t>
      </w:r>
      <w:r w:rsidR="00F05200" w:rsidRPr="00205096">
        <w:rPr>
          <w:rFonts w:ascii="Arial" w:hAnsi="Arial"/>
          <w:sz w:val="18"/>
          <w:szCs w:val="19"/>
          <w:lang w:val="it-IT"/>
        </w:rPr>
        <w:t xml:space="preserve">costo </w:t>
      </w:r>
      <w:r w:rsidR="00EA5875" w:rsidRPr="00205096">
        <w:rPr>
          <w:rFonts w:ascii="Arial" w:hAnsi="Arial"/>
          <w:sz w:val="18"/>
          <w:szCs w:val="19"/>
          <w:lang w:val="it-IT"/>
        </w:rPr>
        <w:t>dell'</w:t>
      </w:r>
      <w:r w:rsidR="004A5F0D" w:rsidRPr="00205096">
        <w:rPr>
          <w:rFonts w:ascii="Arial" w:hAnsi="Arial"/>
          <w:sz w:val="18"/>
          <w:szCs w:val="19"/>
          <w:lang w:val="it-IT"/>
        </w:rPr>
        <w:t xml:space="preserve">indebitamento </w:t>
      </w:r>
      <w:r w:rsidR="00F05200" w:rsidRPr="00205096">
        <w:rPr>
          <w:rFonts w:ascii="Arial" w:hAnsi="Arial"/>
          <w:sz w:val="18"/>
          <w:szCs w:val="19"/>
          <w:lang w:val="it-IT"/>
        </w:rPr>
        <w:t xml:space="preserve">netto </w:t>
      </w:r>
      <w:r w:rsidR="00EA5875" w:rsidRPr="00205096">
        <w:rPr>
          <w:rFonts w:ascii="Arial" w:hAnsi="Arial"/>
          <w:sz w:val="18"/>
          <w:szCs w:val="19"/>
          <w:lang w:val="it-IT"/>
        </w:rPr>
        <w:t xml:space="preserve">è </w:t>
      </w:r>
      <w:r w:rsidR="00D93DFD" w:rsidRPr="00205096">
        <w:rPr>
          <w:rFonts w:ascii="Arial" w:hAnsi="Arial"/>
          <w:sz w:val="18"/>
          <w:szCs w:val="19"/>
          <w:lang w:val="it-IT"/>
        </w:rPr>
        <w:t>dovuto</w:t>
      </w:r>
      <w:r w:rsidR="00EA5875" w:rsidRPr="00205096">
        <w:rPr>
          <w:rFonts w:ascii="Arial" w:hAnsi="Arial"/>
          <w:sz w:val="18"/>
          <w:szCs w:val="19"/>
          <w:lang w:val="it-IT"/>
        </w:rPr>
        <w:t xml:space="preserve"> in parte all'</w:t>
      </w:r>
      <w:r w:rsidR="008E5D18" w:rsidRPr="00205096">
        <w:rPr>
          <w:rFonts w:ascii="Arial" w:hAnsi="Arial"/>
          <w:sz w:val="18"/>
          <w:szCs w:val="19"/>
          <w:lang w:val="it-IT"/>
        </w:rPr>
        <w:t xml:space="preserve">aumento degli interessi percepiti sulle nostre </w:t>
      </w:r>
      <w:r w:rsidR="0090104A" w:rsidRPr="00205096">
        <w:rPr>
          <w:rFonts w:ascii="Arial" w:hAnsi="Arial"/>
          <w:sz w:val="18"/>
          <w:szCs w:val="19"/>
          <w:lang w:val="it-IT"/>
        </w:rPr>
        <w:t>disponibilità liquide ed equivalenti a seguito dell'</w:t>
      </w:r>
      <w:r w:rsidR="008E4D25" w:rsidRPr="00205096">
        <w:rPr>
          <w:rFonts w:ascii="Arial" w:hAnsi="Arial"/>
          <w:sz w:val="18"/>
          <w:szCs w:val="19"/>
          <w:lang w:val="it-IT"/>
        </w:rPr>
        <w:t xml:space="preserve">aumento dei </w:t>
      </w:r>
      <w:r w:rsidR="007912B3" w:rsidRPr="00205096">
        <w:rPr>
          <w:rFonts w:ascii="Arial" w:hAnsi="Arial"/>
          <w:sz w:val="18"/>
          <w:szCs w:val="19"/>
          <w:lang w:val="it-IT"/>
        </w:rPr>
        <w:t>tassi d'interesse, mentre gli oneri finanziari sono principalmente a tasso fisso</w:t>
      </w:r>
      <w:r w:rsidR="00B86CF5" w:rsidRPr="00205096">
        <w:rPr>
          <w:rFonts w:ascii="Arial" w:hAnsi="Arial"/>
          <w:sz w:val="18"/>
          <w:szCs w:val="19"/>
          <w:lang w:val="it-IT"/>
        </w:rPr>
        <w:t xml:space="preserve">. Ciò è stato in parte compensato dagli interessi passivi sull'emissione obbligazionaria di 600 milioni di euro nel </w:t>
      </w:r>
      <w:r w:rsidR="002A2DC8" w:rsidRPr="00205096">
        <w:rPr>
          <w:rFonts w:ascii="Arial" w:hAnsi="Arial"/>
          <w:sz w:val="18"/>
          <w:szCs w:val="19"/>
          <w:lang w:val="it-IT"/>
        </w:rPr>
        <w:t xml:space="preserve">gennaio 2023, con </w:t>
      </w:r>
      <w:r w:rsidR="00B0532F" w:rsidRPr="00205096">
        <w:rPr>
          <w:rFonts w:ascii="Arial" w:hAnsi="Arial"/>
          <w:sz w:val="18"/>
          <w:szCs w:val="19"/>
          <w:lang w:val="it-IT"/>
        </w:rPr>
        <w:t xml:space="preserve">scadenza nel 2029. </w:t>
      </w:r>
    </w:p>
    <w:p w14:paraId="760C3FBC" w14:textId="77777777" w:rsidR="00901309" w:rsidRPr="00205096" w:rsidRDefault="00901309" w:rsidP="00901309">
      <w:pPr>
        <w:jc w:val="both"/>
        <w:rPr>
          <w:rFonts w:ascii="Arial" w:hAnsi="Arial"/>
          <w:sz w:val="18"/>
          <w:szCs w:val="19"/>
          <w:lang w:val="it-IT"/>
        </w:rPr>
      </w:pPr>
    </w:p>
    <w:p w14:paraId="4EF5FE0A" w14:textId="77777777" w:rsidR="00AE016D" w:rsidRPr="00205096" w:rsidRDefault="00205096">
      <w:pPr>
        <w:spacing w:after="60"/>
        <w:ind w:left="1134"/>
        <w:jc w:val="both"/>
        <w:rPr>
          <w:rFonts w:ascii="Arial" w:hAnsi="Arial"/>
          <w:b/>
          <w:sz w:val="18"/>
          <w:szCs w:val="18"/>
          <w:u w:val="single"/>
          <w:lang w:val="it-IT"/>
        </w:rPr>
      </w:pPr>
      <w:r w:rsidRPr="00205096">
        <w:rPr>
          <w:rFonts w:ascii="Arial" w:hAnsi="Arial"/>
          <w:b/>
          <w:sz w:val="18"/>
          <w:szCs w:val="18"/>
          <w:u w:val="single"/>
          <w:lang w:val="it-IT"/>
        </w:rPr>
        <w:t xml:space="preserve">SOCIETÀ VALUTATE CON IL METODO DEL PATRIMONIO NETTO </w:t>
      </w:r>
    </w:p>
    <w:p w14:paraId="4E1FB174" w14:textId="355A0262" w:rsidR="00AE016D" w:rsidRPr="00205096" w:rsidRDefault="00205096">
      <w:pPr>
        <w:ind w:left="1134"/>
        <w:jc w:val="both"/>
        <w:rPr>
          <w:rFonts w:ascii="Arial" w:hAnsi="Arial"/>
          <w:sz w:val="18"/>
          <w:szCs w:val="19"/>
          <w:lang w:val="it-IT"/>
        </w:rPr>
      </w:pPr>
      <w:r w:rsidRPr="00205096">
        <w:rPr>
          <w:rFonts w:ascii="Arial" w:hAnsi="Arial"/>
          <w:sz w:val="18"/>
          <w:szCs w:val="19"/>
          <w:lang w:val="it-IT"/>
        </w:rPr>
        <w:t xml:space="preserve">Nel primo semestre del 2023, la quota di utile netto da società collegate ammonta a 8,7 milioni di euro, </w:t>
      </w:r>
      <w:r w:rsidR="00066B14" w:rsidRPr="00205096">
        <w:rPr>
          <w:rFonts w:ascii="Arial" w:hAnsi="Arial"/>
          <w:sz w:val="18"/>
          <w:szCs w:val="19"/>
          <w:lang w:val="it-IT"/>
        </w:rPr>
        <w:t>rispetto ai 7</w:t>
      </w:r>
      <w:r w:rsidR="00044167" w:rsidRPr="00205096">
        <w:rPr>
          <w:rFonts w:ascii="Arial" w:hAnsi="Arial"/>
          <w:sz w:val="18"/>
          <w:szCs w:val="19"/>
          <w:lang w:val="it-IT"/>
        </w:rPr>
        <w:t xml:space="preserve">,1 </w:t>
      </w:r>
      <w:r w:rsidR="001C3A27" w:rsidRPr="00205096">
        <w:rPr>
          <w:rFonts w:ascii="Arial" w:hAnsi="Arial"/>
          <w:sz w:val="18"/>
          <w:szCs w:val="19"/>
          <w:lang w:val="it-IT"/>
        </w:rPr>
        <w:t>milioni di euro d</w:t>
      </w:r>
      <w:r w:rsidR="00B3393A">
        <w:rPr>
          <w:rFonts w:ascii="Arial" w:hAnsi="Arial"/>
          <w:sz w:val="18"/>
          <w:szCs w:val="19"/>
          <w:lang w:val="it-IT"/>
        </w:rPr>
        <w:t xml:space="preserve">el primo semestre del 2022, </w:t>
      </w:r>
      <w:r w:rsidR="001C3A27" w:rsidRPr="00205096">
        <w:rPr>
          <w:rFonts w:ascii="Arial" w:hAnsi="Arial"/>
          <w:sz w:val="18"/>
          <w:szCs w:val="19"/>
          <w:lang w:val="it-IT"/>
        </w:rPr>
        <w:t>un incremento del 21,</w:t>
      </w:r>
      <w:r w:rsidR="00B3393A">
        <w:rPr>
          <w:rFonts w:ascii="Arial" w:hAnsi="Arial"/>
          <w:sz w:val="18"/>
          <w:szCs w:val="19"/>
          <w:lang w:val="it-IT"/>
        </w:rPr>
        <w:t>4%</w:t>
      </w:r>
      <w:r w:rsidR="001C3A27" w:rsidRPr="00205096">
        <w:rPr>
          <w:rFonts w:ascii="Arial" w:hAnsi="Arial"/>
          <w:sz w:val="18"/>
          <w:szCs w:val="19"/>
          <w:lang w:val="it-IT"/>
        </w:rPr>
        <w:t xml:space="preserve">, che </w:t>
      </w:r>
      <w:r w:rsidRPr="00205096">
        <w:rPr>
          <w:rFonts w:ascii="Arial" w:hAnsi="Arial"/>
          <w:sz w:val="18"/>
          <w:szCs w:val="19"/>
          <w:lang w:val="it-IT"/>
        </w:rPr>
        <w:t xml:space="preserve">riflette il miglioramento della performance operativa complessiva </w:t>
      </w:r>
      <w:r w:rsidR="00B22F47" w:rsidRPr="00205096">
        <w:rPr>
          <w:rFonts w:ascii="Arial" w:hAnsi="Arial"/>
          <w:sz w:val="18"/>
          <w:szCs w:val="19"/>
          <w:lang w:val="it-IT"/>
        </w:rPr>
        <w:t xml:space="preserve">delle nostre </w:t>
      </w:r>
      <w:r w:rsidR="0006302D" w:rsidRPr="00205096">
        <w:rPr>
          <w:rFonts w:ascii="Arial" w:hAnsi="Arial"/>
          <w:sz w:val="18"/>
          <w:szCs w:val="19"/>
          <w:lang w:val="it-IT"/>
        </w:rPr>
        <w:t>società a controllo congiunto</w:t>
      </w:r>
      <w:r w:rsidRPr="00205096">
        <w:rPr>
          <w:rFonts w:ascii="Arial" w:hAnsi="Arial"/>
          <w:sz w:val="18"/>
          <w:szCs w:val="19"/>
          <w:lang w:val="it-IT"/>
        </w:rPr>
        <w:t xml:space="preserve">, mentre </w:t>
      </w:r>
      <w:r w:rsidR="00F505F2" w:rsidRPr="00205096">
        <w:rPr>
          <w:rFonts w:ascii="Arial" w:hAnsi="Arial"/>
          <w:sz w:val="18"/>
          <w:szCs w:val="19"/>
          <w:lang w:val="it-IT"/>
        </w:rPr>
        <w:t xml:space="preserve">il contributo delle nostre </w:t>
      </w:r>
      <w:r w:rsidR="00B3393A">
        <w:rPr>
          <w:rFonts w:ascii="Arial" w:hAnsi="Arial"/>
          <w:sz w:val="18"/>
          <w:szCs w:val="19"/>
          <w:lang w:val="it-IT"/>
        </w:rPr>
        <w:t>imprese associate</w:t>
      </w:r>
      <w:r w:rsidR="00F505F2" w:rsidRPr="00205096">
        <w:rPr>
          <w:rFonts w:ascii="Arial" w:hAnsi="Arial"/>
          <w:sz w:val="18"/>
          <w:szCs w:val="19"/>
          <w:lang w:val="it-IT"/>
        </w:rPr>
        <w:t xml:space="preserve"> è diminuito </w:t>
      </w:r>
      <w:r w:rsidR="0038342E" w:rsidRPr="00205096">
        <w:rPr>
          <w:rFonts w:ascii="Arial" w:hAnsi="Arial"/>
          <w:sz w:val="18"/>
          <w:szCs w:val="19"/>
          <w:lang w:val="it-IT"/>
        </w:rPr>
        <w:t xml:space="preserve">a causa di Clear Media in Cina, che rimane in declino e non ha ancora beneficiato della ripresa </w:t>
      </w:r>
      <w:r w:rsidR="00FD1C53" w:rsidRPr="00205096">
        <w:rPr>
          <w:rFonts w:ascii="Arial" w:hAnsi="Arial"/>
          <w:sz w:val="18"/>
          <w:szCs w:val="19"/>
          <w:lang w:val="it-IT"/>
        </w:rPr>
        <w:t xml:space="preserve">della </w:t>
      </w:r>
      <w:r w:rsidR="0038342E" w:rsidRPr="00205096">
        <w:rPr>
          <w:rFonts w:ascii="Arial" w:hAnsi="Arial"/>
          <w:sz w:val="18"/>
          <w:szCs w:val="19"/>
          <w:lang w:val="it-IT"/>
        </w:rPr>
        <w:t xml:space="preserve">mobilità. </w:t>
      </w:r>
    </w:p>
    <w:p w14:paraId="30E79798" w14:textId="77777777" w:rsidR="00901309" w:rsidRPr="00205096" w:rsidRDefault="00901309" w:rsidP="00901309">
      <w:pPr>
        <w:ind w:left="1134"/>
        <w:jc w:val="both"/>
        <w:rPr>
          <w:rFonts w:ascii="Arial" w:hAnsi="Arial"/>
          <w:sz w:val="18"/>
          <w:szCs w:val="19"/>
          <w:lang w:val="it-IT"/>
        </w:rPr>
      </w:pPr>
    </w:p>
    <w:p w14:paraId="3FAF5DA3" w14:textId="53FCA685" w:rsidR="00AE016D" w:rsidRPr="00205096" w:rsidRDefault="00CE6E1C">
      <w:pPr>
        <w:spacing w:after="60"/>
        <w:ind w:left="1134"/>
        <w:jc w:val="both"/>
        <w:rPr>
          <w:rFonts w:ascii="Arial" w:hAnsi="Arial"/>
          <w:b/>
          <w:sz w:val="18"/>
          <w:szCs w:val="18"/>
          <w:u w:val="single"/>
          <w:lang w:val="it-IT"/>
        </w:rPr>
      </w:pPr>
      <w:r>
        <w:rPr>
          <w:rFonts w:ascii="Arial" w:hAnsi="Arial"/>
          <w:b/>
          <w:sz w:val="18"/>
          <w:szCs w:val="18"/>
          <w:u w:val="single"/>
          <w:lang w:val="it-IT"/>
        </w:rPr>
        <w:t xml:space="preserve">RISULTATO </w:t>
      </w:r>
      <w:r w:rsidR="00205096">
        <w:rPr>
          <w:rFonts w:ascii="Arial" w:hAnsi="Arial"/>
          <w:b/>
          <w:sz w:val="18"/>
          <w:szCs w:val="18"/>
          <w:u w:val="single"/>
          <w:lang w:val="it-IT"/>
        </w:rPr>
        <w:t xml:space="preserve">NETTO </w:t>
      </w:r>
      <w:r>
        <w:rPr>
          <w:rFonts w:ascii="Arial" w:hAnsi="Arial"/>
          <w:b/>
          <w:sz w:val="18"/>
          <w:szCs w:val="18"/>
          <w:u w:val="single"/>
          <w:lang w:val="it-IT"/>
        </w:rPr>
        <w:t>DI PERTINENZA</w:t>
      </w:r>
      <w:r w:rsidR="00205096" w:rsidRPr="00205096">
        <w:rPr>
          <w:rFonts w:ascii="Arial" w:hAnsi="Arial"/>
          <w:b/>
          <w:sz w:val="18"/>
          <w:szCs w:val="18"/>
          <w:u w:val="single"/>
          <w:lang w:val="it-IT"/>
        </w:rPr>
        <w:t xml:space="preserve"> DEL GRUPPO </w:t>
      </w:r>
    </w:p>
    <w:p w14:paraId="45A811A1" w14:textId="1E8D218C" w:rsidR="00AE016D" w:rsidRPr="00205096" w:rsidRDefault="00205096">
      <w:pPr>
        <w:ind w:left="1134"/>
        <w:jc w:val="both"/>
        <w:rPr>
          <w:rFonts w:ascii="Arial" w:hAnsi="Arial"/>
          <w:sz w:val="18"/>
          <w:szCs w:val="19"/>
          <w:lang w:val="it-IT"/>
        </w:rPr>
      </w:pPr>
      <w:r w:rsidRPr="00205096">
        <w:rPr>
          <w:rFonts w:ascii="Arial" w:hAnsi="Arial"/>
          <w:sz w:val="18"/>
          <w:szCs w:val="19"/>
          <w:lang w:val="it-IT"/>
        </w:rPr>
        <w:t xml:space="preserve">Nel primo semestre del 2023, </w:t>
      </w:r>
      <w:r w:rsidR="00CE6E1C">
        <w:rPr>
          <w:rFonts w:ascii="Arial" w:hAnsi="Arial"/>
          <w:sz w:val="18"/>
          <w:szCs w:val="19"/>
          <w:lang w:val="it-IT"/>
        </w:rPr>
        <w:t>il r</w:t>
      </w:r>
      <w:r w:rsidR="00CE6E1C" w:rsidRPr="00CE6E1C">
        <w:rPr>
          <w:rFonts w:ascii="Arial" w:hAnsi="Arial"/>
          <w:sz w:val="18"/>
          <w:szCs w:val="19"/>
          <w:lang w:val="it-IT"/>
        </w:rPr>
        <w:t xml:space="preserve">isultato netto di pertinenza </w:t>
      </w:r>
      <w:r w:rsidRPr="00205096">
        <w:rPr>
          <w:rFonts w:ascii="Arial" w:hAnsi="Arial"/>
          <w:sz w:val="18"/>
          <w:szCs w:val="19"/>
          <w:lang w:val="it-IT"/>
        </w:rPr>
        <w:t>del Gruppo prima delle svalutazioni nette è aumentata di +35,4 milioni di euro, raggiungendo i 21,8 milioni di euro, rispetto ai -13,5 milioni di euro del primo semestre del 2022.</w:t>
      </w:r>
    </w:p>
    <w:p w14:paraId="5BB9180A" w14:textId="77777777" w:rsidR="009664B0" w:rsidRPr="00205096" w:rsidRDefault="009664B0" w:rsidP="009664B0">
      <w:pPr>
        <w:ind w:left="1134"/>
        <w:jc w:val="both"/>
        <w:rPr>
          <w:rFonts w:ascii="Arial" w:hAnsi="Arial"/>
          <w:sz w:val="18"/>
          <w:szCs w:val="19"/>
          <w:lang w:val="it-IT"/>
        </w:rPr>
      </w:pPr>
    </w:p>
    <w:p w14:paraId="66DC2D91" w14:textId="459D59A9" w:rsidR="00AE016D" w:rsidRPr="00205096" w:rsidRDefault="00205096">
      <w:pPr>
        <w:ind w:left="1134"/>
        <w:jc w:val="both"/>
        <w:rPr>
          <w:rFonts w:ascii="Arial" w:hAnsi="Arial"/>
          <w:sz w:val="18"/>
          <w:szCs w:val="19"/>
          <w:lang w:val="it-IT"/>
        </w:rPr>
      </w:pPr>
      <w:r w:rsidRPr="00205096">
        <w:rPr>
          <w:rFonts w:ascii="Arial" w:hAnsi="Arial"/>
          <w:sz w:val="18"/>
          <w:szCs w:val="19"/>
          <w:lang w:val="it-IT"/>
        </w:rPr>
        <w:t xml:space="preserve">Tenendo conto dell'impatto delle svalutazioni nette, </w:t>
      </w:r>
      <w:r w:rsidR="00CE6E1C">
        <w:rPr>
          <w:rFonts w:ascii="Arial" w:hAnsi="Arial"/>
          <w:sz w:val="18"/>
          <w:szCs w:val="19"/>
          <w:lang w:val="it-IT"/>
        </w:rPr>
        <w:t>il r</w:t>
      </w:r>
      <w:r w:rsidR="00CE6E1C" w:rsidRPr="00CE6E1C">
        <w:rPr>
          <w:rFonts w:ascii="Arial" w:hAnsi="Arial"/>
          <w:sz w:val="18"/>
          <w:szCs w:val="19"/>
          <w:lang w:val="it-IT"/>
        </w:rPr>
        <w:t xml:space="preserve">isultato netto di pertinenza </w:t>
      </w:r>
      <w:r w:rsidR="00CE6E1C">
        <w:rPr>
          <w:rFonts w:ascii="Arial" w:hAnsi="Arial"/>
          <w:sz w:val="18"/>
          <w:szCs w:val="19"/>
          <w:lang w:val="it-IT"/>
        </w:rPr>
        <w:t xml:space="preserve">del </w:t>
      </w:r>
      <w:r w:rsidR="00975426">
        <w:rPr>
          <w:rFonts w:ascii="Arial" w:hAnsi="Arial"/>
          <w:sz w:val="18"/>
          <w:szCs w:val="19"/>
          <w:lang w:val="it-IT"/>
        </w:rPr>
        <w:t xml:space="preserve"> Gruppo</w:t>
      </w:r>
      <w:r w:rsidRPr="00205096">
        <w:rPr>
          <w:rFonts w:ascii="Arial" w:hAnsi="Arial"/>
          <w:sz w:val="18"/>
          <w:szCs w:val="19"/>
          <w:lang w:val="it-IT"/>
        </w:rPr>
        <w:t xml:space="preserve"> è aumentato di 49,6 milioni di euro, raggiungendo i 37,8 milioni di euro, rispetto alla perdita di </w:t>
      </w:r>
      <w:r w:rsidR="00975426">
        <w:rPr>
          <w:rFonts w:ascii="Arial" w:hAnsi="Arial"/>
          <w:sz w:val="18"/>
          <w:szCs w:val="19"/>
          <w:lang w:val="it-IT"/>
        </w:rPr>
        <w:t>-</w:t>
      </w:r>
      <w:r w:rsidRPr="00205096">
        <w:rPr>
          <w:rFonts w:ascii="Arial" w:hAnsi="Arial"/>
          <w:sz w:val="18"/>
          <w:szCs w:val="19"/>
          <w:lang w:val="it-IT"/>
        </w:rPr>
        <w:t>11,7 milioni di euro del primo semestre del 2022.</w:t>
      </w:r>
    </w:p>
    <w:p w14:paraId="27CD1022" w14:textId="77777777" w:rsidR="00901309" w:rsidRPr="00205096" w:rsidRDefault="00901309" w:rsidP="00901309">
      <w:pPr>
        <w:ind w:left="1134"/>
        <w:jc w:val="both"/>
        <w:rPr>
          <w:rFonts w:ascii="Arial" w:hAnsi="Arial"/>
          <w:sz w:val="18"/>
          <w:szCs w:val="19"/>
          <w:lang w:val="it-IT"/>
        </w:rPr>
      </w:pPr>
    </w:p>
    <w:p w14:paraId="00F0B6E1" w14:textId="54DC0101" w:rsidR="00AE016D" w:rsidRPr="00205096" w:rsidRDefault="00205096">
      <w:pPr>
        <w:spacing w:after="60"/>
        <w:ind w:left="1134"/>
        <w:jc w:val="both"/>
        <w:rPr>
          <w:rFonts w:ascii="Arial" w:hAnsi="Arial"/>
          <w:b/>
          <w:sz w:val="18"/>
          <w:szCs w:val="18"/>
          <w:u w:val="single"/>
          <w:lang w:val="it-IT"/>
        </w:rPr>
      </w:pPr>
      <w:r w:rsidRPr="00205096">
        <w:rPr>
          <w:rFonts w:ascii="Arial" w:hAnsi="Arial"/>
          <w:b/>
          <w:sz w:val="18"/>
          <w:szCs w:val="18"/>
          <w:u w:val="single"/>
          <w:lang w:val="it-IT"/>
        </w:rPr>
        <w:t xml:space="preserve">INVESTIMENTI </w:t>
      </w:r>
      <w:r w:rsidR="00AA55BD">
        <w:rPr>
          <w:rFonts w:ascii="Arial" w:hAnsi="Arial"/>
          <w:b/>
          <w:sz w:val="18"/>
          <w:szCs w:val="18"/>
          <w:u w:val="single"/>
          <w:lang w:val="it-IT"/>
        </w:rPr>
        <w:t>RIDETERMINATI</w:t>
      </w:r>
    </w:p>
    <w:p w14:paraId="2DA49701" w14:textId="4FBBDFB5" w:rsidR="00AE016D" w:rsidRPr="00205096" w:rsidRDefault="00205096">
      <w:pPr>
        <w:ind w:left="1134"/>
        <w:jc w:val="both"/>
        <w:rPr>
          <w:rFonts w:ascii="Arial" w:hAnsi="Arial"/>
          <w:sz w:val="18"/>
          <w:szCs w:val="19"/>
          <w:lang w:val="it-IT"/>
        </w:rPr>
      </w:pPr>
      <w:r w:rsidRPr="00205096">
        <w:rPr>
          <w:rFonts w:ascii="Arial" w:hAnsi="Arial"/>
          <w:sz w:val="18"/>
          <w:szCs w:val="19"/>
          <w:lang w:val="it-IT"/>
        </w:rPr>
        <w:t xml:space="preserve">Nel primo semestre del 2023, gli investimenti netti </w:t>
      </w:r>
      <w:r w:rsidR="00AA55BD">
        <w:rPr>
          <w:rFonts w:ascii="Arial" w:hAnsi="Arial"/>
          <w:sz w:val="18"/>
          <w:szCs w:val="19"/>
          <w:lang w:val="it-IT"/>
        </w:rPr>
        <w:t>rideterminati</w:t>
      </w:r>
      <w:r w:rsidRPr="00205096">
        <w:rPr>
          <w:rFonts w:ascii="Arial" w:hAnsi="Arial"/>
          <w:sz w:val="18"/>
          <w:szCs w:val="19"/>
          <w:lang w:val="it-IT"/>
        </w:rPr>
        <w:t xml:space="preserve"> (acquisizioni di immobili, impianti e macchinari e attività immateriali, al netto delle cessioni di attività) di 121,2 milioni di euro sono rimasti inferiori dell'11,3% </w:t>
      </w:r>
      <w:r w:rsidR="00976B4B" w:rsidRPr="00205096">
        <w:rPr>
          <w:rFonts w:ascii="Arial" w:hAnsi="Arial"/>
          <w:sz w:val="18"/>
          <w:szCs w:val="19"/>
          <w:lang w:val="it-IT"/>
        </w:rPr>
        <w:t xml:space="preserve">rispetto al </w:t>
      </w:r>
      <w:r w:rsidRPr="00205096">
        <w:rPr>
          <w:rFonts w:ascii="Arial" w:hAnsi="Arial"/>
          <w:sz w:val="18"/>
          <w:szCs w:val="19"/>
          <w:lang w:val="it-IT"/>
        </w:rPr>
        <w:t>primo semestre del 2019. Questo importo, che rappresenta una diminuzione di 1,1 milioni di euro (</w:t>
      </w:r>
      <w:r w:rsidR="00A203F3" w:rsidRPr="00205096">
        <w:rPr>
          <w:rFonts w:ascii="Arial" w:hAnsi="Arial"/>
          <w:sz w:val="18"/>
          <w:szCs w:val="19"/>
          <w:lang w:val="it-IT"/>
        </w:rPr>
        <w:t xml:space="preserve">-0,9%) rispetto al </w:t>
      </w:r>
      <w:r w:rsidRPr="00205096">
        <w:rPr>
          <w:rFonts w:ascii="Arial" w:hAnsi="Arial"/>
          <w:sz w:val="18"/>
          <w:szCs w:val="19"/>
          <w:lang w:val="it-IT"/>
        </w:rPr>
        <w:t>primo semestre del 2022, include 26</w:t>
      </w:r>
      <w:r w:rsidR="00A203F3" w:rsidRPr="00205096">
        <w:rPr>
          <w:rFonts w:ascii="Arial" w:hAnsi="Arial"/>
          <w:sz w:val="18"/>
          <w:szCs w:val="19"/>
          <w:lang w:val="it-IT"/>
        </w:rPr>
        <w:t xml:space="preserve">,7 milioni di </w:t>
      </w:r>
      <w:r w:rsidRPr="00205096">
        <w:rPr>
          <w:rFonts w:ascii="Arial" w:hAnsi="Arial"/>
          <w:sz w:val="18"/>
          <w:szCs w:val="19"/>
          <w:lang w:val="it-IT"/>
        </w:rPr>
        <w:t xml:space="preserve">euro di pagamento per i diritti pubblicitari relativi al rinnovo e all'estensione del nostro </w:t>
      </w:r>
      <w:r w:rsidR="002C25F8" w:rsidRPr="00205096">
        <w:rPr>
          <w:rFonts w:ascii="Arial" w:hAnsi="Arial"/>
          <w:sz w:val="18"/>
          <w:szCs w:val="19"/>
          <w:lang w:val="it-IT"/>
        </w:rPr>
        <w:t xml:space="preserve">contratto a lungo termine </w:t>
      </w:r>
      <w:r w:rsidRPr="00205096">
        <w:rPr>
          <w:rFonts w:ascii="Arial" w:hAnsi="Arial"/>
          <w:sz w:val="18"/>
          <w:szCs w:val="19"/>
          <w:lang w:val="it-IT"/>
        </w:rPr>
        <w:t>con Shanghai</w:t>
      </w:r>
      <w:r w:rsidR="00B3393A">
        <w:rPr>
          <w:rFonts w:ascii="Arial" w:hAnsi="Arial"/>
          <w:sz w:val="18"/>
          <w:szCs w:val="19"/>
          <w:lang w:val="it-IT"/>
        </w:rPr>
        <w:t xml:space="preserve"> Metro</w:t>
      </w:r>
      <w:r w:rsidRPr="00205096">
        <w:rPr>
          <w:rFonts w:ascii="Arial" w:hAnsi="Arial"/>
          <w:sz w:val="18"/>
          <w:szCs w:val="19"/>
          <w:lang w:val="it-IT"/>
        </w:rPr>
        <w:t xml:space="preserve">, nonché vendite di attività </w:t>
      </w:r>
      <w:r w:rsidR="003417D7" w:rsidRPr="00205096">
        <w:rPr>
          <w:rFonts w:ascii="Arial" w:hAnsi="Arial"/>
          <w:sz w:val="18"/>
          <w:szCs w:val="19"/>
          <w:lang w:val="it-IT"/>
        </w:rPr>
        <w:t xml:space="preserve">"non-core" </w:t>
      </w:r>
      <w:r w:rsidRPr="00205096">
        <w:rPr>
          <w:rFonts w:ascii="Arial" w:hAnsi="Arial"/>
          <w:sz w:val="18"/>
          <w:szCs w:val="19"/>
          <w:lang w:val="it-IT"/>
        </w:rPr>
        <w:t xml:space="preserve">per un totale di 32,5 milioni di euro. </w:t>
      </w:r>
    </w:p>
    <w:p w14:paraId="1E41BCDC" w14:textId="77777777" w:rsidR="00901309" w:rsidRPr="00205096" w:rsidRDefault="00901309" w:rsidP="00901309">
      <w:pPr>
        <w:jc w:val="both"/>
        <w:rPr>
          <w:rFonts w:ascii="Arial" w:hAnsi="Arial"/>
          <w:sz w:val="18"/>
          <w:szCs w:val="19"/>
          <w:lang w:val="it-IT"/>
        </w:rPr>
      </w:pPr>
    </w:p>
    <w:p w14:paraId="5AF70B71" w14:textId="40858934" w:rsidR="00AE016D" w:rsidRPr="00205096" w:rsidRDefault="00663496">
      <w:pPr>
        <w:spacing w:after="60"/>
        <w:ind w:left="1134"/>
        <w:jc w:val="both"/>
        <w:rPr>
          <w:rFonts w:ascii="Arial" w:hAnsi="Arial"/>
          <w:b/>
          <w:sz w:val="18"/>
          <w:szCs w:val="18"/>
          <w:u w:val="single"/>
          <w:lang w:val="it-IT"/>
        </w:rPr>
      </w:pPr>
      <w:bookmarkStart w:id="2" w:name="_Hlk78304642"/>
      <w:r w:rsidRPr="00663496">
        <w:rPr>
          <w:rFonts w:ascii="Arial" w:hAnsi="Arial"/>
          <w:b/>
          <w:sz w:val="18"/>
          <w:szCs w:val="18"/>
          <w:u w:val="single"/>
          <w:lang w:val="it-IT"/>
        </w:rPr>
        <w:t>CASH-FLOW DISPONIB</w:t>
      </w:r>
      <w:r>
        <w:rPr>
          <w:rFonts w:ascii="Arial" w:hAnsi="Arial"/>
          <w:b/>
          <w:sz w:val="18"/>
          <w:szCs w:val="18"/>
          <w:u w:val="single"/>
          <w:lang w:val="it-IT"/>
        </w:rPr>
        <w:t>I</w:t>
      </w:r>
      <w:r w:rsidRPr="00663496">
        <w:rPr>
          <w:rFonts w:ascii="Arial" w:hAnsi="Arial"/>
          <w:b/>
          <w:sz w:val="18"/>
          <w:szCs w:val="18"/>
          <w:u w:val="single"/>
          <w:lang w:val="it-IT"/>
        </w:rPr>
        <w:t xml:space="preserve">LE </w:t>
      </w:r>
      <w:r w:rsidR="00905393">
        <w:rPr>
          <w:rFonts w:ascii="Arial" w:hAnsi="Arial"/>
          <w:b/>
          <w:sz w:val="18"/>
          <w:szCs w:val="18"/>
          <w:u w:val="single"/>
          <w:lang w:val="it-IT"/>
        </w:rPr>
        <w:t>RIDETERMINATO</w:t>
      </w:r>
      <w:r w:rsidR="00205096" w:rsidRPr="00205096">
        <w:rPr>
          <w:rFonts w:ascii="Arial" w:hAnsi="Arial"/>
          <w:b/>
          <w:sz w:val="18"/>
          <w:szCs w:val="18"/>
          <w:u w:val="single"/>
          <w:lang w:val="it-IT"/>
        </w:rPr>
        <w:t xml:space="preserve"> </w:t>
      </w:r>
      <w:r w:rsidR="00205096" w:rsidRPr="00205096">
        <w:rPr>
          <w:rFonts w:ascii="Arial" w:hAnsi="Arial"/>
          <w:b/>
          <w:sz w:val="18"/>
          <w:szCs w:val="18"/>
          <w:vertAlign w:val="superscript"/>
          <w:lang w:val="it-IT"/>
        </w:rPr>
        <w:t>(4)</w:t>
      </w:r>
    </w:p>
    <w:p w14:paraId="527EC322" w14:textId="7582158B" w:rsidR="00AE016D" w:rsidRPr="00205096" w:rsidRDefault="00205096">
      <w:pPr>
        <w:pStyle w:val="Intestazione"/>
        <w:tabs>
          <w:tab w:val="clear" w:pos="4536"/>
          <w:tab w:val="clear" w:pos="9072"/>
        </w:tabs>
        <w:spacing w:before="120"/>
        <w:ind w:left="1134"/>
        <w:jc w:val="both"/>
        <w:rPr>
          <w:rFonts w:ascii="Arial" w:hAnsi="Arial"/>
          <w:sz w:val="18"/>
          <w:szCs w:val="19"/>
          <w:lang w:val="it-IT"/>
        </w:rPr>
      </w:pPr>
      <w:r w:rsidRPr="00205096">
        <w:rPr>
          <w:rFonts w:ascii="Arial" w:hAnsi="Arial"/>
          <w:sz w:val="18"/>
          <w:szCs w:val="19"/>
          <w:lang w:val="it-IT"/>
        </w:rPr>
        <w:t xml:space="preserve">Nel primo semestre del 2023, il flusso di cassa operativo ha raggiunto 114,3 milioni di euro, con </w:t>
      </w:r>
      <w:r w:rsidR="00613620" w:rsidRPr="00205096">
        <w:rPr>
          <w:rFonts w:ascii="Arial" w:hAnsi="Arial"/>
          <w:sz w:val="18"/>
          <w:szCs w:val="19"/>
          <w:lang w:val="it-IT"/>
        </w:rPr>
        <w:t xml:space="preserve">un </w:t>
      </w:r>
      <w:r w:rsidRPr="00205096">
        <w:rPr>
          <w:rFonts w:ascii="Arial" w:hAnsi="Arial"/>
          <w:sz w:val="18"/>
          <w:szCs w:val="19"/>
          <w:lang w:val="it-IT"/>
        </w:rPr>
        <w:t xml:space="preserve">aumento di </w:t>
      </w:r>
      <w:r w:rsidR="00CD7186">
        <w:rPr>
          <w:rFonts w:ascii="Arial" w:hAnsi="Arial"/>
          <w:sz w:val="18"/>
          <w:szCs w:val="19"/>
          <w:lang w:val="it-IT"/>
        </w:rPr>
        <w:t>+</w:t>
      </w:r>
      <w:r w:rsidRPr="00205096">
        <w:rPr>
          <w:rFonts w:ascii="Arial" w:hAnsi="Arial"/>
          <w:sz w:val="18"/>
          <w:szCs w:val="19"/>
          <w:lang w:val="it-IT"/>
        </w:rPr>
        <w:t xml:space="preserve">33,6 milioni di euro rispetto al primo semestre del 2022, </w:t>
      </w:r>
      <w:r w:rsidR="00967746" w:rsidRPr="00205096">
        <w:rPr>
          <w:rFonts w:ascii="Arial" w:hAnsi="Arial"/>
          <w:sz w:val="18"/>
          <w:szCs w:val="19"/>
          <w:lang w:val="it-IT"/>
        </w:rPr>
        <w:t>pari al +41,</w:t>
      </w:r>
      <w:r w:rsidR="005E296A" w:rsidRPr="00205096">
        <w:rPr>
          <w:rFonts w:ascii="Arial" w:hAnsi="Arial"/>
          <w:sz w:val="18"/>
          <w:szCs w:val="19"/>
          <w:lang w:val="it-IT"/>
        </w:rPr>
        <w:t>6%</w:t>
      </w:r>
      <w:r w:rsidR="00967746" w:rsidRPr="00205096">
        <w:rPr>
          <w:rFonts w:ascii="Arial" w:hAnsi="Arial"/>
          <w:sz w:val="18"/>
          <w:szCs w:val="19"/>
          <w:lang w:val="it-IT"/>
        </w:rPr>
        <w:t xml:space="preserve">, </w:t>
      </w:r>
      <w:r w:rsidRPr="00205096">
        <w:rPr>
          <w:rFonts w:ascii="Arial" w:hAnsi="Arial"/>
          <w:sz w:val="18"/>
          <w:szCs w:val="19"/>
          <w:lang w:val="it-IT"/>
        </w:rPr>
        <w:t xml:space="preserve">grazie soprattutto al miglioramento del margine operativo e al calo degli interessi netti pagati nel periodo. </w:t>
      </w:r>
    </w:p>
    <w:p w14:paraId="6410BFAC" w14:textId="4A9D1DF6" w:rsidR="00AE016D" w:rsidRPr="00205096" w:rsidRDefault="00205096">
      <w:pPr>
        <w:pStyle w:val="Intestazione"/>
        <w:tabs>
          <w:tab w:val="clear" w:pos="4536"/>
          <w:tab w:val="clear" w:pos="9072"/>
        </w:tabs>
        <w:spacing w:before="120"/>
        <w:ind w:left="1134"/>
        <w:jc w:val="both"/>
        <w:rPr>
          <w:rFonts w:ascii="Arial" w:hAnsi="Arial"/>
          <w:sz w:val="18"/>
          <w:szCs w:val="19"/>
          <w:lang w:val="it-IT"/>
        </w:rPr>
      </w:pPr>
      <w:r w:rsidRPr="00205096">
        <w:rPr>
          <w:rFonts w:ascii="Arial" w:hAnsi="Arial"/>
          <w:sz w:val="18"/>
          <w:szCs w:val="19"/>
          <w:lang w:val="it-IT"/>
        </w:rPr>
        <w:t xml:space="preserve">La variazione del fabbisogno di capitale circolante ha avuto un impatto </w:t>
      </w:r>
      <w:r w:rsidR="00E31A2A" w:rsidRPr="00205096">
        <w:rPr>
          <w:rFonts w:ascii="Arial" w:hAnsi="Arial"/>
          <w:sz w:val="18"/>
          <w:szCs w:val="19"/>
          <w:lang w:val="it-IT"/>
        </w:rPr>
        <w:t xml:space="preserve">sfavorevole </w:t>
      </w:r>
      <w:r w:rsidRPr="00205096">
        <w:rPr>
          <w:rFonts w:ascii="Arial" w:hAnsi="Arial"/>
          <w:sz w:val="18"/>
          <w:szCs w:val="19"/>
          <w:lang w:val="it-IT"/>
        </w:rPr>
        <w:t xml:space="preserve">di 172,8 milioni di euro, dovuto a </w:t>
      </w:r>
      <w:r w:rsidR="00EA4E6E" w:rsidRPr="00205096">
        <w:rPr>
          <w:rFonts w:ascii="Arial" w:hAnsi="Arial"/>
          <w:sz w:val="18"/>
          <w:szCs w:val="19"/>
          <w:lang w:val="it-IT"/>
        </w:rPr>
        <w:t xml:space="preserve">pagamenti di </w:t>
      </w:r>
      <w:r w:rsidR="00B3393A">
        <w:rPr>
          <w:rFonts w:ascii="Arial" w:hAnsi="Arial"/>
          <w:sz w:val="18"/>
          <w:szCs w:val="19"/>
          <w:lang w:val="it-IT"/>
        </w:rPr>
        <w:t>arretrati di affitti e di canoni</w:t>
      </w:r>
      <w:r w:rsidR="00EA4E6E" w:rsidRPr="00205096">
        <w:rPr>
          <w:rFonts w:ascii="Arial" w:hAnsi="Arial"/>
          <w:sz w:val="18"/>
          <w:szCs w:val="19"/>
          <w:lang w:val="it-IT"/>
        </w:rPr>
        <w:t xml:space="preserve"> nel periodo a </w:t>
      </w:r>
      <w:r w:rsidR="002929E2" w:rsidRPr="00205096">
        <w:rPr>
          <w:rFonts w:ascii="Arial" w:hAnsi="Arial"/>
          <w:sz w:val="18"/>
          <w:szCs w:val="19"/>
          <w:lang w:val="it-IT"/>
        </w:rPr>
        <w:t xml:space="preserve">seguito della </w:t>
      </w:r>
      <w:r w:rsidR="00B3393A">
        <w:rPr>
          <w:rFonts w:ascii="Arial" w:hAnsi="Arial"/>
          <w:sz w:val="18"/>
          <w:szCs w:val="19"/>
          <w:lang w:val="it-IT"/>
        </w:rPr>
        <w:t xml:space="preserve">finalizzazione della </w:t>
      </w:r>
      <w:r w:rsidR="00A147E5" w:rsidRPr="00205096">
        <w:rPr>
          <w:rFonts w:ascii="Arial" w:hAnsi="Arial"/>
          <w:sz w:val="18"/>
          <w:szCs w:val="19"/>
          <w:lang w:val="it-IT"/>
        </w:rPr>
        <w:t xml:space="preserve">rinegoziazione di alcuni contratti </w:t>
      </w:r>
      <w:r w:rsidR="00D43276" w:rsidRPr="00205096">
        <w:rPr>
          <w:rFonts w:ascii="Arial" w:hAnsi="Arial"/>
          <w:sz w:val="18"/>
          <w:szCs w:val="19"/>
          <w:lang w:val="it-IT"/>
        </w:rPr>
        <w:t xml:space="preserve">e, in misura minore, </w:t>
      </w:r>
      <w:r w:rsidR="002929E2" w:rsidRPr="00205096">
        <w:rPr>
          <w:rFonts w:ascii="Arial" w:hAnsi="Arial"/>
          <w:sz w:val="18"/>
          <w:szCs w:val="19"/>
          <w:lang w:val="it-IT"/>
        </w:rPr>
        <w:t xml:space="preserve">a un aumento dei crediti </w:t>
      </w:r>
      <w:r w:rsidR="00D43276" w:rsidRPr="00205096">
        <w:rPr>
          <w:rFonts w:ascii="Arial" w:hAnsi="Arial"/>
          <w:sz w:val="18"/>
          <w:szCs w:val="19"/>
          <w:lang w:val="it-IT"/>
        </w:rPr>
        <w:t xml:space="preserve">e a un </w:t>
      </w:r>
      <w:r w:rsidR="0099407E" w:rsidRPr="00205096">
        <w:rPr>
          <w:rFonts w:ascii="Arial" w:hAnsi="Arial"/>
          <w:sz w:val="18"/>
          <w:szCs w:val="19"/>
          <w:lang w:val="it-IT"/>
        </w:rPr>
        <w:t xml:space="preserve">incremento delle </w:t>
      </w:r>
      <w:r w:rsidR="00107472" w:rsidRPr="00205096">
        <w:rPr>
          <w:rFonts w:ascii="Arial" w:hAnsi="Arial"/>
          <w:sz w:val="18"/>
          <w:szCs w:val="19"/>
          <w:lang w:val="it-IT"/>
        </w:rPr>
        <w:t xml:space="preserve">scorte in relazione alla </w:t>
      </w:r>
      <w:r w:rsidR="0099407E" w:rsidRPr="00205096">
        <w:rPr>
          <w:rFonts w:ascii="Arial" w:hAnsi="Arial"/>
          <w:sz w:val="18"/>
          <w:szCs w:val="19"/>
          <w:lang w:val="it-IT"/>
        </w:rPr>
        <w:t xml:space="preserve">ripresa dell'attività. </w:t>
      </w:r>
    </w:p>
    <w:p w14:paraId="71961EE5" w14:textId="77777777" w:rsidR="00C46675" w:rsidRPr="00205096" w:rsidRDefault="00C46675" w:rsidP="00942924">
      <w:pPr>
        <w:pStyle w:val="Intestazione"/>
        <w:tabs>
          <w:tab w:val="clear" w:pos="4536"/>
          <w:tab w:val="clear" w:pos="9072"/>
        </w:tabs>
        <w:spacing w:before="120"/>
        <w:jc w:val="both"/>
        <w:rPr>
          <w:rFonts w:ascii="Arial" w:hAnsi="Arial"/>
          <w:sz w:val="18"/>
          <w:szCs w:val="19"/>
          <w:lang w:val="it-IT"/>
        </w:rPr>
      </w:pPr>
    </w:p>
    <w:p w14:paraId="272C293C" w14:textId="6FA11C77" w:rsidR="00AE016D" w:rsidRDefault="00205096">
      <w:pPr>
        <w:ind w:left="1134"/>
        <w:jc w:val="both"/>
        <w:rPr>
          <w:rFonts w:ascii="Arial" w:hAnsi="Arial"/>
          <w:sz w:val="18"/>
          <w:szCs w:val="19"/>
          <w:lang w:val="it-IT"/>
        </w:rPr>
      </w:pPr>
      <w:r w:rsidRPr="00205096">
        <w:rPr>
          <w:rFonts w:ascii="Arial" w:hAnsi="Arial"/>
          <w:sz w:val="18"/>
          <w:szCs w:val="19"/>
          <w:lang w:val="it-IT"/>
        </w:rPr>
        <w:t>Dopo le spese in conto capitale, il cash flow</w:t>
      </w:r>
      <w:r w:rsidR="00CD7186">
        <w:rPr>
          <w:rFonts w:ascii="Arial" w:hAnsi="Arial"/>
          <w:sz w:val="18"/>
          <w:szCs w:val="19"/>
          <w:lang w:val="it-IT"/>
        </w:rPr>
        <w:t xml:space="preserve"> disponibile</w:t>
      </w:r>
      <w:r w:rsidRPr="00205096">
        <w:rPr>
          <w:rFonts w:ascii="Arial" w:hAnsi="Arial"/>
          <w:sz w:val="18"/>
          <w:szCs w:val="19"/>
          <w:lang w:val="it-IT"/>
        </w:rPr>
        <w:t xml:space="preserve"> </w:t>
      </w:r>
      <w:r w:rsidR="00905393">
        <w:rPr>
          <w:rFonts w:ascii="Arial" w:hAnsi="Arial"/>
          <w:sz w:val="18"/>
          <w:szCs w:val="19"/>
          <w:lang w:val="it-IT"/>
        </w:rPr>
        <w:t>rideterminato</w:t>
      </w:r>
      <w:r w:rsidRPr="00205096">
        <w:rPr>
          <w:rFonts w:ascii="Arial" w:hAnsi="Arial"/>
          <w:sz w:val="18"/>
          <w:szCs w:val="19"/>
          <w:lang w:val="it-IT"/>
        </w:rPr>
        <w:t xml:space="preserve"> è stato di </w:t>
      </w:r>
      <w:r w:rsidR="00380FBD">
        <w:rPr>
          <w:rFonts w:ascii="Arial" w:hAnsi="Arial"/>
          <w:sz w:val="18"/>
          <w:szCs w:val="19"/>
          <w:lang w:val="it-IT"/>
        </w:rPr>
        <w:t>-</w:t>
      </w:r>
      <w:r w:rsidRPr="00205096">
        <w:rPr>
          <w:rFonts w:ascii="Arial" w:hAnsi="Arial"/>
          <w:sz w:val="18"/>
          <w:szCs w:val="19"/>
          <w:lang w:val="it-IT"/>
        </w:rPr>
        <w:t>179,7 milioni di euro, 136,6 milioni di euro in meno rispetto al primo semestre del 2022</w:t>
      </w:r>
      <w:r w:rsidR="00A33425" w:rsidRPr="00205096">
        <w:rPr>
          <w:rFonts w:ascii="Arial" w:hAnsi="Arial"/>
          <w:sz w:val="18"/>
          <w:szCs w:val="19"/>
          <w:lang w:val="it-IT"/>
        </w:rPr>
        <w:t xml:space="preserve">, a causa </w:t>
      </w:r>
      <w:r w:rsidR="00860882" w:rsidRPr="00205096">
        <w:rPr>
          <w:rFonts w:ascii="Arial" w:hAnsi="Arial"/>
          <w:sz w:val="18"/>
          <w:szCs w:val="19"/>
          <w:lang w:val="it-IT"/>
        </w:rPr>
        <w:t xml:space="preserve">della </w:t>
      </w:r>
      <w:r w:rsidR="005E296A" w:rsidRPr="00205096">
        <w:rPr>
          <w:rFonts w:ascii="Arial" w:hAnsi="Arial"/>
          <w:sz w:val="18"/>
          <w:szCs w:val="19"/>
          <w:lang w:val="it-IT"/>
        </w:rPr>
        <w:t xml:space="preserve">variazione del </w:t>
      </w:r>
      <w:r w:rsidR="00396CC4" w:rsidRPr="00205096">
        <w:rPr>
          <w:rFonts w:ascii="Arial" w:hAnsi="Arial"/>
          <w:sz w:val="18"/>
          <w:szCs w:val="19"/>
          <w:lang w:val="it-IT"/>
        </w:rPr>
        <w:t>fabbisogno di capitale circolante</w:t>
      </w:r>
      <w:r w:rsidR="002C3B82" w:rsidRPr="00205096">
        <w:rPr>
          <w:rFonts w:ascii="Arial" w:hAnsi="Arial"/>
          <w:sz w:val="18"/>
          <w:szCs w:val="19"/>
          <w:lang w:val="it-IT"/>
        </w:rPr>
        <w:t xml:space="preserve">, in parte </w:t>
      </w:r>
      <w:r w:rsidR="005E296A" w:rsidRPr="00205096">
        <w:rPr>
          <w:rFonts w:ascii="Arial" w:hAnsi="Arial"/>
          <w:sz w:val="18"/>
          <w:szCs w:val="19"/>
          <w:lang w:val="it-IT"/>
        </w:rPr>
        <w:t xml:space="preserve">compensato </w:t>
      </w:r>
      <w:r w:rsidR="002C3B82" w:rsidRPr="00205096">
        <w:rPr>
          <w:rFonts w:ascii="Arial" w:hAnsi="Arial"/>
          <w:sz w:val="18"/>
          <w:szCs w:val="19"/>
          <w:lang w:val="it-IT"/>
        </w:rPr>
        <w:t xml:space="preserve">dalla </w:t>
      </w:r>
      <w:r w:rsidR="00D11DE2" w:rsidRPr="00205096">
        <w:rPr>
          <w:rFonts w:ascii="Arial" w:hAnsi="Arial"/>
          <w:sz w:val="18"/>
          <w:szCs w:val="19"/>
          <w:lang w:val="it-IT"/>
        </w:rPr>
        <w:t xml:space="preserve">crescita del </w:t>
      </w:r>
      <w:r w:rsidR="001C3A7B" w:rsidRPr="00205096">
        <w:rPr>
          <w:rFonts w:ascii="Arial" w:hAnsi="Arial"/>
          <w:sz w:val="18"/>
          <w:szCs w:val="19"/>
          <w:lang w:val="it-IT"/>
        </w:rPr>
        <w:t>flusso di cassa operativo</w:t>
      </w:r>
      <w:r w:rsidR="00E054EC" w:rsidRPr="00205096">
        <w:rPr>
          <w:rFonts w:ascii="Arial" w:hAnsi="Arial"/>
          <w:sz w:val="18"/>
          <w:szCs w:val="19"/>
          <w:lang w:val="it-IT"/>
        </w:rPr>
        <w:t xml:space="preserve">. </w:t>
      </w:r>
    </w:p>
    <w:p w14:paraId="12CDF1ED" w14:textId="77777777" w:rsidR="00244C31" w:rsidRPr="00205096" w:rsidRDefault="00244C31">
      <w:pPr>
        <w:ind w:left="1134"/>
        <w:jc w:val="both"/>
        <w:rPr>
          <w:rFonts w:ascii="Arial" w:hAnsi="Arial"/>
          <w:sz w:val="18"/>
          <w:szCs w:val="19"/>
          <w:lang w:val="it-IT"/>
        </w:rPr>
      </w:pPr>
    </w:p>
    <w:bookmarkEnd w:id="2"/>
    <w:p w14:paraId="6436A7F4" w14:textId="77777777" w:rsidR="00901309" w:rsidRPr="00205096" w:rsidRDefault="00901309" w:rsidP="00901309">
      <w:pPr>
        <w:jc w:val="both"/>
        <w:rPr>
          <w:rFonts w:ascii="Arial" w:hAnsi="Arial" w:cs="Arial"/>
          <w:bCs/>
          <w:lang w:val="it-IT"/>
        </w:rPr>
      </w:pPr>
    </w:p>
    <w:p w14:paraId="1FD62E95" w14:textId="77777777" w:rsidR="00AE016D" w:rsidRPr="00205096" w:rsidRDefault="00205096">
      <w:pPr>
        <w:spacing w:after="60"/>
        <w:ind w:left="1134"/>
        <w:jc w:val="both"/>
        <w:rPr>
          <w:rFonts w:ascii="Arial" w:hAnsi="Arial"/>
          <w:b/>
          <w:sz w:val="18"/>
          <w:szCs w:val="18"/>
          <w:u w:val="single"/>
          <w:lang w:val="it-IT"/>
        </w:rPr>
      </w:pPr>
      <w:r w:rsidRPr="00205096">
        <w:rPr>
          <w:rFonts w:ascii="Arial" w:hAnsi="Arial"/>
          <w:b/>
          <w:sz w:val="18"/>
          <w:szCs w:val="18"/>
          <w:u w:val="single"/>
          <w:lang w:val="it-IT"/>
        </w:rPr>
        <w:lastRenderedPageBreak/>
        <w:t>DIVIDENDO</w:t>
      </w:r>
    </w:p>
    <w:p w14:paraId="76C5D607" w14:textId="7392E0AE" w:rsidR="00AE016D" w:rsidRPr="00205096" w:rsidRDefault="00205096">
      <w:pPr>
        <w:ind w:left="1134"/>
        <w:jc w:val="both"/>
        <w:rPr>
          <w:rFonts w:ascii="Arial" w:hAnsi="Arial"/>
          <w:sz w:val="18"/>
          <w:szCs w:val="19"/>
          <w:lang w:val="it-IT"/>
        </w:rPr>
      </w:pPr>
      <w:r w:rsidRPr="00205096">
        <w:rPr>
          <w:rFonts w:ascii="Arial" w:hAnsi="Arial"/>
          <w:sz w:val="18"/>
          <w:szCs w:val="19"/>
          <w:lang w:val="it-IT"/>
        </w:rPr>
        <w:t>L'Assemblea generale annuale del 16</w:t>
      </w:r>
      <w:r w:rsidRPr="00205096">
        <w:rPr>
          <w:rFonts w:ascii="Arial" w:hAnsi="Arial"/>
          <w:sz w:val="18"/>
          <w:szCs w:val="19"/>
          <w:vertAlign w:val="superscript"/>
          <w:lang w:val="it-IT"/>
        </w:rPr>
        <w:t xml:space="preserve"> </w:t>
      </w:r>
      <w:r w:rsidRPr="00205096">
        <w:rPr>
          <w:rFonts w:ascii="Arial" w:hAnsi="Arial"/>
          <w:sz w:val="18"/>
          <w:szCs w:val="19"/>
          <w:lang w:val="it-IT"/>
        </w:rPr>
        <w:t xml:space="preserve"> maggio 2023 ha deliberato di non pagare alcun dividendo, al fine di </w:t>
      </w:r>
      <w:r w:rsidR="00B3393A">
        <w:rPr>
          <w:rFonts w:ascii="Arial" w:hAnsi="Arial"/>
          <w:sz w:val="18"/>
          <w:szCs w:val="19"/>
          <w:lang w:val="it-IT"/>
        </w:rPr>
        <w:t>continuare ad ottimizzare la flessibilità finanziaria e rafforzare</w:t>
      </w:r>
      <w:r w:rsidRPr="00205096">
        <w:rPr>
          <w:rFonts w:ascii="Arial" w:hAnsi="Arial"/>
          <w:sz w:val="18"/>
          <w:szCs w:val="19"/>
          <w:lang w:val="it-IT"/>
        </w:rPr>
        <w:t xml:space="preserve"> la nostra capacità di cogliere future opportunità </w:t>
      </w:r>
      <w:r w:rsidR="00B3393A">
        <w:rPr>
          <w:rFonts w:ascii="Arial" w:hAnsi="Arial"/>
          <w:sz w:val="18"/>
          <w:szCs w:val="19"/>
          <w:lang w:val="it-IT"/>
        </w:rPr>
        <w:t xml:space="preserve">mirate </w:t>
      </w:r>
      <w:r w:rsidRPr="00205096">
        <w:rPr>
          <w:rFonts w:ascii="Arial" w:hAnsi="Arial"/>
          <w:sz w:val="18"/>
          <w:szCs w:val="19"/>
          <w:lang w:val="it-IT"/>
        </w:rPr>
        <w:t>di investimento organico ed esterno</w:t>
      </w:r>
      <w:r w:rsidR="00B00F2C" w:rsidRPr="00205096">
        <w:rPr>
          <w:rFonts w:ascii="Arial" w:hAnsi="Arial"/>
          <w:sz w:val="18"/>
          <w:szCs w:val="19"/>
          <w:lang w:val="it-IT"/>
        </w:rPr>
        <w:t xml:space="preserve">, come la </w:t>
      </w:r>
      <w:r w:rsidR="006A7B38" w:rsidRPr="00205096">
        <w:rPr>
          <w:rFonts w:ascii="Arial" w:hAnsi="Arial"/>
          <w:sz w:val="18"/>
          <w:szCs w:val="19"/>
          <w:lang w:val="it-IT"/>
        </w:rPr>
        <w:t>recente acquisizione delle attività di Clear Channel in Italia e Spagna</w:t>
      </w:r>
      <w:r w:rsidR="000D3823" w:rsidRPr="00205096">
        <w:rPr>
          <w:rFonts w:ascii="Arial" w:hAnsi="Arial"/>
          <w:sz w:val="18"/>
          <w:szCs w:val="19"/>
          <w:lang w:val="it-IT"/>
        </w:rPr>
        <w:t xml:space="preserve">. </w:t>
      </w:r>
    </w:p>
    <w:p w14:paraId="1EB0CAD3" w14:textId="77777777" w:rsidR="00901309" w:rsidRPr="00205096" w:rsidRDefault="00901309" w:rsidP="00901309">
      <w:pPr>
        <w:ind w:left="1134"/>
        <w:jc w:val="both"/>
        <w:rPr>
          <w:rFonts w:ascii="Arial" w:hAnsi="Arial"/>
          <w:sz w:val="18"/>
          <w:szCs w:val="19"/>
          <w:lang w:val="it-IT"/>
        </w:rPr>
      </w:pPr>
    </w:p>
    <w:p w14:paraId="7F61B2ED" w14:textId="77777777" w:rsidR="00AE016D" w:rsidRPr="00205096" w:rsidRDefault="00205096">
      <w:pPr>
        <w:spacing w:after="60"/>
        <w:ind w:left="1134"/>
        <w:jc w:val="both"/>
        <w:rPr>
          <w:rFonts w:ascii="Arial" w:hAnsi="Arial"/>
          <w:b/>
          <w:sz w:val="18"/>
          <w:szCs w:val="18"/>
          <w:u w:val="single"/>
          <w:lang w:val="it-IT"/>
        </w:rPr>
      </w:pPr>
      <w:r>
        <w:rPr>
          <w:rFonts w:ascii="Arial" w:hAnsi="Arial"/>
          <w:b/>
          <w:sz w:val="18"/>
          <w:szCs w:val="18"/>
          <w:u w:val="single"/>
          <w:lang w:val="it-IT"/>
        </w:rPr>
        <w:t>INDEBITAMENTO</w:t>
      </w:r>
      <w:r w:rsidRPr="00205096">
        <w:rPr>
          <w:rFonts w:ascii="Arial" w:hAnsi="Arial"/>
          <w:b/>
          <w:sz w:val="18"/>
          <w:szCs w:val="18"/>
          <w:u w:val="single"/>
          <w:lang w:val="it-IT"/>
        </w:rPr>
        <w:t xml:space="preserve"> NETTO </w:t>
      </w:r>
      <w:r w:rsidRPr="00205096">
        <w:rPr>
          <w:rFonts w:ascii="Arial" w:hAnsi="Arial"/>
          <w:b/>
          <w:sz w:val="18"/>
          <w:szCs w:val="18"/>
          <w:vertAlign w:val="superscript"/>
          <w:lang w:val="it-IT"/>
        </w:rPr>
        <w:t>(5)</w:t>
      </w:r>
    </w:p>
    <w:p w14:paraId="621A29BA" w14:textId="0994653A" w:rsidR="00AE016D" w:rsidRPr="00205096" w:rsidRDefault="00205096">
      <w:pPr>
        <w:ind w:left="1134"/>
        <w:jc w:val="both"/>
        <w:rPr>
          <w:rFonts w:ascii="Arial" w:hAnsi="Arial"/>
          <w:sz w:val="18"/>
          <w:szCs w:val="19"/>
          <w:lang w:val="it-IT"/>
        </w:rPr>
      </w:pPr>
      <w:r w:rsidRPr="00205096">
        <w:rPr>
          <w:rFonts w:ascii="Arial" w:hAnsi="Arial"/>
          <w:sz w:val="18"/>
          <w:szCs w:val="19"/>
          <w:lang w:val="it-IT"/>
        </w:rPr>
        <w:t>L'indebitamento netto ammonta a 1.168,3 milioni di euro al 30</w:t>
      </w:r>
      <w:r w:rsidRPr="00205096">
        <w:rPr>
          <w:rFonts w:ascii="Arial" w:hAnsi="Arial"/>
          <w:sz w:val="18"/>
          <w:szCs w:val="19"/>
          <w:vertAlign w:val="superscript"/>
          <w:lang w:val="it-IT"/>
        </w:rPr>
        <w:t xml:space="preserve"> </w:t>
      </w:r>
      <w:r w:rsidRPr="00205096">
        <w:rPr>
          <w:rFonts w:ascii="Arial" w:hAnsi="Arial"/>
          <w:sz w:val="18"/>
          <w:szCs w:val="19"/>
          <w:lang w:val="it-IT"/>
        </w:rPr>
        <w:t xml:space="preserve"> giugno 2023, </w:t>
      </w:r>
      <w:r w:rsidR="008A01F5" w:rsidRPr="00205096">
        <w:rPr>
          <w:rFonts w:ascii="Arial" w:hAnsi="Arial"/>
          <w:sz w:val="18"/>
          <w:szCs w:val="19"/>
          <w:lang w:val="it-IT"/>
        </w:rPr>
        <w:t>rispetto ai 975</w:t>
      </w:r>
      <w:r w:rsidR="00FB4F0E" w:rsidRPr="00205096">
        <w:rPr>
          <w:rFonts w:ascii="Arial" w:hAnsi="Arial"/>
          <w:sz w:val="18"/>
          <w:szCs w:val="19"/>
          <w:lang w:val="it-IT"/>
        </w:rPr>
        <w:t xml:space="preserve">,0 milioni di </w:t>
      </w:r>
      <w:r w:rsidR="008A01F5" w:rsidRPr="00205096">
        <w:rPr>
          <w:rFonts w:ascii="Arial" w:hAnsi="Arial"/>
          <w:sz w:val="18"/>
          <w:szCs w:val="19"/>
          <w:lang w:val="it-IT"/>
        </w:rPr>
        <w:t>euro di fine dicembre 2022</w:t>
      </w:r>
      <w:r w:rsidR="00F24A7E" w:rsidRPr="00205096">
        <w:rPr>
          <w:rFonts w:ascii="Arial" w:hAnsi="Arial"/>
          <w:sz w:val="18"/>
          <w:szCs w:val="19"/>
          <w:lang w:val="it-IT"/>
        </w:rPr>
        <w:t xml:space="preserve">, con </w:t>
      </w:r>
      <w:r w:rsidRPr="00205096">
        <w:rPr>
          <w:rFonts w:ascii="Arial" w:hAnsi="Arial"/>
          <w:sz w:val="18"/>
          <w:szCs w:val="19"/>
          <w:lang w:val="it-IT"/>
        </w:rPr>
        <w:t>un aumento di 193,</w:t>
      </w:r>
      <w:r w:rsidR="00D257E9" w:rsidRPr="00205096">
        <w:rPr>
          <w:rFonts w:ascii="Arial" w:hAnsi="Arial"/>
          <w:sz w:val="18"/>
          <w:szCs w:val="19"/>
          <w:lang w:val="it-IT"/>
        </w:rPr>
        <w:t xml:space="preserve">3 milioni di </w:t>
      </w:r>
      <w:r w:rsidRPr="00205096">
        <w:rPr>
          <w:rFonts w:ascii="Arial" w:hAnsi="Arial"/>
          <w:sz w:val="18"/>
          <w:szCs w:val="19"/>
          <w:lang w:val="it-IT"/>
        </w:rPr>
        <w:t xml:space="preserve">euro, </w:t>
      </w:r>
      <w:r w:rsidR="00B735D2" w:rsidRPr="00205096">
        <w:rPr>
          <w:rFonts w:ascii="Arial" w:hAnsi="Arial"/>
          <w:sz w:val="18"/>
          <w:szCs w:val="19"/>
          <w:lang w:val="it-IT"/>
        </w:rPr>
        <w:t>dovuto principalmente all'</w:t>
      </w:r>
      <w:r w:rsidR="00B870A8" w:rsidRPr="00205096">
        <w:rPr>
          <w:rFonts w:ascii="Arial" w:hAnsi="Arial"/>
          <w:sz w:val="18"/>
          <w:szCs w:val="19"/>
          <w:lang w:val="it-IT"/>
        </w:rPr>
        <w:t xml:space="preserve">impatto delle </w:t>
      </w:r>
      <w:r w:rsidR="00577E77" w:rsidRPr="00205096">
        <w:rPr>
          <w:rFonts w:ascii="Arial" w:hAnsi="Arial"/>
          <w:sz w:val="18"/>
          <w:szCs w:val="19"/>
          <w:lang w:val="it-IT"/>
        </w:rPr>
        <w:t xml:space="preserve">variazioni del </w:t>
      </w:r>
      <w:r w:rsidR="00B735D2" w:rsidRPr="00205096">
        <w:rPr>
          <w:rFonts w:ascii="Arial" w:hAnsi="Arial"/>
          <w:sz w:val="18"/>
          <w:szCs w:val="19"/>
          <w:lang w:val="it-IT"/>
        </w:rPr>
        <w:t xml:space="preserve">fabbisogno di capitale circolante </w:t>
      </w:r>
      <w:r w:rsidR="007F1447" w:rsidRPr="00205096">
        <w:rPr>
          <w:rFonts w:ascii="Arial" w:hAnsi="Arial"/>
          <w:sz w:val="18"/>
          <w:szCs w:val="19"/>
          <w:lang w:val="it-IT"/>
        </w:rPr>
        <w:t xml:space="preserve">nel </w:t>
      </w:r>
      <w:r w:rsidR="00EA5071" w:rsidRPr="00205096">
        <w:rPr>
          <w:rFonts w:ascii="Arial" w:hAnsi="Arial"/>
          <w:sz w:val="18"/>
          <w:szCs w:val="19"/>
          <w:lang w:val="it-IT"/>
        </w:rPr>
        <w:t xml:space="preserve">periodo </w:t>
      </w:r>
      <w:r w:rsidR="00B870A8" w:rsidRPr="00205096">
        <w:rPr>
          <w:rFonts w:ascii="Arial" w:hAnsi="Arial"/>
          <w:sz w:val="18"/>
          <w:szCs w:val="19"/>
          <w:lang w:val="it-IT"/>
        </w:rPr>
        <w:t xml:space="preserve">sul </w:t>
      </w:r>
      <w:r w:rsidR="00833354" w:rsidRPr="00205096">
        <w:rPr>
          <w:rFonts w:ascii="Arial" w:hAnsi="Arial"/>
          <w:sz w:val="18"/>
          <w:szCs w:val="19"/>
          <w:lang w:val="it-IT"/>
        </w:rPr>
        <w:t>cash flow</w:t>
      </w:r>
      <w:r w:rsidR="00380FBD">
        <w:rPr>
          <w:rFonts w:ascii="Arial" w:hAnsi="Arial"/>
          <w:sz w:val="18"/>
          <w:szCs w:val="19"/>
          <w:lang w:val="it-IT"/>
        </w:rPr>
        <w:t xml:space="preserve"> disponibile</w:t>
      </w:r>
      <w:r w:rsidR="00B735D2" w:rsidRPr="00205096">
        <w:rPr>
          <w:rFonts w:ascii="Arial" w:hAnsi="Arial"/>
          <w:sz w:val="18"/>
          <w:szCs w:val="19"/>
          <w:lang w:val="it-IT"/>
        </w:rPr>
        <w:t xml:space="preserve">. </w:t>
      </w:r>
      <w:r w:rsidR="007F1447" w:rsidRPr="00205096">
        <w:rPr>
          <w:rFonts w:ascii="Arial" w:hAnsi="Arial"/>
          <w:sz w:val="18"/>
          <w:szCs w:val="19"/>
          <w:lang w:val="it-IT"/>
        </w:rPr>
        <w:t xml:space="preserve">Questo indebitamento netto comprende </w:t>
      </w:r>
      <w:r w:rsidR="00DC130E" w:rsidRPr="00205096">
        <w:rPr>
          <w:rFonts w:ascii="Arial" w:hAnsi="Arial"/>
          <w:sz w:val="18"/>
          <w:szCs w:val="19"/>
          <w:lang w:val="it-IT"/>
        </w:rPr>
        <w:t xml:space="preserve">un elevato livello di liquidità, con </w:t>
      </w:r>
      <w:r w:rsidR="00B3393A">
        <w:rPr>
          <w:rFonts w:ascii="Arial" w:hAnsi="Arial"/>
          <w:sz w:val="18"/>
          <w:szCs w:val="19"/>
          <w:lang w:val="it-IT"/>
        </w:rPr>
        <w:t>disponibilità di quasi 1,5 miliardi di euro e una linea</w:t>
      </w:r>
      <w:r w:rsidR="0040369B" w:rsidRPr="00205096">
        <w:rPr>
          <w:rFonts w:ascii="Arial" w:hAnsi="Arial"/>
          <w:sz w:val="18"/>
          <w:szCs w:val="19"/>
          <w:lang w:val="it-IT"/>
        </w:rPr>
        <w:t xml:space="preserve"> di </w:t>
      </w:r>
      <w:r w:rsidR="0053686E" w:rsidRPr="00205096">
        <w:rPr>
          <w:rFonts w:ascii="Arial" w:hAnsi="Arial"/>
          <w:sz w:val="18"/>
          <w:szCs w:val="19"/>
          <w:lang w:val="it-IT"/>
        </w:rPr>
        <w:t xml:space="preserve">credito revolving </w:t>
      </w:r>
      <w:r w:rsidR="00B3393A">
        <w:rPr>
          <w:rFonts w:ascii="Arial" w:hAnsi="Arial"/>
          <w:sz w:val="18"/>
          <w:szCs w:val="19"/>
          <w:lang w:val="it-IT"/>
        </w:rPr>
        <w:t>confermata</w:t>
      </w:r>
      <w:r w:rsidR="0040369B" w:rsidRPr="00205096">
        <w:rPr>
          <w:rFonts w:ascii="Arial" w:hAnsi="Arial"/>
          <w:sz w:val="18"/>
          <w:szCs w:val="19"/>
          <w:lang w:val="it-IT"/>
        </w:rPr>
        <w:t xml:space="preserve"> </w:t>
      </w:r>
      <w:r w:rsidR="009F5F2E" w:rsidRPr="00205096">
        <w:rPr>
          <w:rFonts w:ascii="Arial" w:hAnsi="Arial"/>
          <w:sz w:val="18"/>
          <w:szCs w:val="19"/>
          <w:lang w:val="it-IT"/>
        </w:rPr>
        <w:t xml:space="preserve">e </w:t>
      </w:r>
      <w:r w:rsidR="00B3393A">
        <w:rPr>
          <w:rFonts w:ascii="Arial" w:hAnsi="Arial"/>
          <w:sz w:val="18"/>
          <w:szCs w:val="19"/>
          <w:lang w:val="it-IT"/>
        </w:rPr>
        <w:t>non utilizzata</w:t>
      </w:r>
      <w:r w:rsidR="0040369B" w:rsidRPr="00205096">
        <w:rPr>
          <w:rFonts w:ascii="Arial" w:hAnsi="Arial"/>
          <w:sz w:val="18"/>
          <w:szCs w:val="19"/>
          <w:lang w:val="it-IT"/>
        </w:rPr>
        <w:t xml:space="preserve"> </w:t>
      </w:r>
      <w:r w:rsidR="00182CB1">
        <w:rPr>
          <w:rFonts w:ascii="Arial" w:hAnsi="Arial"/>
          <w:sz w:val="18"/>
          <w:szCs w:val="19"/>
          <w:lang w:val="it-IT"/>
        </w:rPr>
        <w:t xml:space="preserve">per 825 milioni di euro </w:t>
      </w:r>
      <w:r w:rsidR="009F5F2E" w:rsidRPr="00205096">
        <w:rPr>
          <w:rFonts w:ascii="Arial" w:hAnsi="Arial"/>
          <w:sz w:val="18"/>
          <w:szCs w:val="19"/>
          <w:lang w:val="it-IT"/>
        </w:rPr>
        <w:t>con scadenza a metà del 2026</w:t>
      </w:r>
      <w:r w:rsidR="00D25D66" w:rsidRPr="00205096">
        <w:rPr>
          <w:rFonts w:ascii="Arial" w:hAnsi="Arial"/>
          <w:sz w:val="18"/>
          <w:szCs w:val="19"/>
          <w:lang w:val="it-IT"/>
        </w:rPr>
        <w:t xml:space="preserve">, un </w:t>
      </w:r>
      <w:r w:rsidR="00182CB1">
        <w:rPr>
          <w:rFonts w:ascii="Arial" w:hAnsi="Arial"/>
          <w:sz w:val="18"/>
          <w:szCs w:val="19"/>
          <w:lang w:val="it-IT"/>
        </w:rPr>
        <w:t xml:space="preserve">solido </w:t>
      </w:r>
      <w:r w:rsidR="00D25D66" w:rsidRPr="00205096">
        <w:rPr>
          <w:rFonts w:ascii="Arial" w:hAnsi="Arial"/>
          <w:sz w:val="18"/>
          <w:szCs w:val="19"/>
          <w:lang w:val="it-IT"/>
        </w:rPr>
        <w:t xml:space="preserve">profilo di indebitamento </w:t>
      </w:r>
      <w:r w:rsidR="001D6852" w:rsidRPr="00205096">
        <w:rPr>
          <w:rFonts w:ascii="Arial" w:hAnsi="Arial"/>
          <w:sz w:val="18"/>
          <w:szCs w:val="19"/>
          <w:lang w:val="it-IT"/>
        </w:rPr>
        <w:t xml:space="preserve">con </w:t>
      </w:r>
      <w:r w:rsidR="00182CB1">
        <w:rPr>
          <w:rFonts w:ascii="Arial" w:hAnsi="Arial"/>
          <w:sz w:val="18"/>
          <w:szCs w:val="19"/>
          <w:lang w:val="it-IT"/>
        </w:rPr>
        <w:t xml:space="preserve">scadenze </w:t>
      </w:r>
      <w:r w:rsidR="001D6852" w:rsidRPr="00205096">
        <w:rPr>
          <w:rFonts w:ascii="Arial" w:hAnsi="Arial"/>
          <w:sz w:val="18"/>
          <w:szCs w:val="19"/>
          <w:lang w:val="it-IT"/>
        </w:rPr>
        <w:t>obbligazionari</w:t>
      </w:r>
      <w:r w:rsidR="00182CB1">
        <w:rPr>
          <w:rFonts w:ascii="Arial" w:hAnsi="Arial"/>
          <w:sz w:val="18"/>
          <w:szCs w:val="19"/>
          <w:lang w:val="it-IT"/>
        </w:rPr>
        <w:t>e</w:t>
      </w:r>
      <w:r w:rsidR="001D6852" w:rsidRPr="00205096">
        <w:rPr>
          <w:rFonts w:ascii="Arial" w:hAnsi="Arial"/>
          <w:sz w:val="18"/>
          <w:szCs w:val="19"/>
          <w:lang w:val="it-IT"/>
        </w:rPr>
        <w:t xml:space="preserve"> </w:t>
      </w:r>
      <w:r w:rsidR="00182CB1">
        <w:rPr>
          <w:rFonts w:ascii="Arial" w:hAnsi="Arial"/>
          <w:sz w:val="18"/>
          <w:szCs w:val="19"/>
          <w:lang w:val="it-IT"/>
        </w:rPr>
        <w:t xml:space="preserve">ampiamente </w:t>
      </w:r>
      <w:r w:rsidR="009E74BA" w:rsidRPr="00205096">
        <w:rPr>
          <w:rFonts w:ascii="Arial" w:hAnsi="Arial"/>
          <w:sz w:val="18"/>
          <w:szCs w:val="19"/>
          <w:lang w:val="it-IT"/>
        </w:rPr>
        <w:t>cop</w:t>
      </w:r>
      <w:r w:rsidR="00182CB1">
        <w:rPr>
          <w:rFonts w:ascii="Arial" w:hAnsi="Arial"/>
          <w:sz w:val="18"/>
          <w:szCs w:val="19"/>
          <w:lang w:val="it-IT"/>
        </w:rPr>
        <w:t>erte</w:t>
      </w:r>
      <w:r w:rsidR="009E74BA" w:rsidRPr="00205096">
        <w:rPr>
          <w:rFonts w:ascii="Arial" w:hAnsi="Arial"/>
          <w:sz w:val="18"/>
          <w:szCs w:val="19"/>
          <w:lang w:val="it-IT"/>
        </w:rPr>
        <w:t xml:space="preserve"> </w:t>
      </w:r>
      <w:r w:rsidR="001D6852" w:rsidRPr="00205096">
        <w:rPr>
          <w:rFonts w:ascii="Arial" w:hAnsi="Arial"/>
          <w:sz w:val="18"/>
          <w:szCs w:val="19"/>
          <w:lang w:val="it-IT"/>
        </w:rPr>
        <w:t>da</w:t>
      </w:r>
      <w:r w:rsidR="00182CB1">
        <w:rPr>
          <w:rFonts w:ascii="Arial" w:hAnsi="Arial"/>
          <w:sz w:val="18"/>
          <w:szCs w:val="19"/>
          <w:lang w:val="it-IT"/>
        </w:rPr>
        <w:t>lle nostre</w:t>
      </w:r>
      <w:r w:rsidR="001D6852" w:rsidRPr="00205096">
        <w:rPr>
          <w:rFonts w:ascii="Arial" w:hAnsi="Arial"/>
          <w:sz w:val="18"/>
          <w:szCs w:val="19"/>
          <w:lang w:val="it-IT"/>
        </w:rPr>
        <w:t xml:space="preserve"> disponibilità liquide ed equivalenti fino al 2028 </w:t>
      </w:r>
      <w:r w:rsidR="009D0A97" w:rsidRPr="00205096">
        <w:rPr>
          <w:rFonts w:ascii="Arial" w:hAnsi="Arial"/>
          <w:sz w:val="18"/>
          <w:szCs w:val="19"/>
          <w:lang w:val="it-IT"/>
        </w:rPr>
        <w:t>e una gestione ottimizzata del nostro indebitamento, che ci ha permesso di ridurre gli oneri finanziari netti nel periodo.</w:t>
      </w:r>
    </w:p>
    <w:p w14:paraId="20BFB9AF" w14:textId="77777777" w:rsidR="00901309" w:rsidRPr="00205096" w:rsidRDefault="00901309" w:rsidP="00901309">
      <w:pPr>
        <w:ind w:left="1134"/>
        <w:jc w:val="both"/>
        <w:rPr>
          <w:rFonts w:ascii="Arial" w:hAnsi="Arial"/>
          <w:sz w:val="18"/>
          <w:szCs w:val="19"/>
          <w:lang w:val="it-IT"/>
        </w:rPr>
      </w:pPr>
    </w:p>
    <w:p w14:paraId="764344BD" w14:textId="72A80312" w:rsidR="00AE016D" w:rsidRPr="00205096" w:rsidRDefault="00205096">
      <w:pPr>
        <w:spacing w:after="60"/>
        <w:ind w:left="1134"/>
        <w:jc w:val="both"/>
        <w:rPr>
          <w:rFonts w:ascii="Arial" w:hAnsi="Arial"/>
          <w:b/>
          <w:sz w:val="18"/>
          <w:szCs w:val="18"/>
          <w:u w:val="single"/>
          <w:lang w:val="it-IT"/>
        </w:rPr>
      </w:pPr>
      <w:r w:rsidRPr="00205096">
        <w:rPr>
          <w:rFonts w:ascii="Arial" w:hAnsi="Arial"/>
          <w:b/>
          <w:sz w:val="18"/>
          <w:szCs w:val="18"/>
          <w:u w:val="single"/>
          <w:lang w:val="it-IT"/>
        </w:rPr>
        <w:t xml:space="preserve">DIRITTI D'USO E PASSIVITÀ </w:t>
      </w:r>
      <w:r w:rsidR="00663496" w:rsidRPr="00663496">
        <w:rPr>
          <w:rFonts w:ascii="Arial" w:hAnsi="Arial"/>
          <w:b/>
          <w:sz w:val="18"/>
          <w:szCs w:val="18"/>
          <w:u w:val="single"/>
          <w:lang w:val="it-IT"/>
        </w:rPr>
        <w:t>PER CANONI DI LOCAZIONE</w:t>
      </w:r>
      <w:r w:rsidRPr="00205096">
        <w:rPr>
          <w:rFonts w:ascii="Arial" w:hAnsi="Arial"/>
          <w:b/>
          <w:sz w:val="18"/>
          <w:szCs w:val="18"/>
          <w:u w:val="single"/>
          <w:lang w:val="it-IT"/>
        </w:rPr>
        <w:t>, IFRS 16</w:t>
      </w:r>
    </w:p>
    <w:p w14:paraId="0DB10285" w14:textId="77777777" w:rsidR="00AE016D" w:rsidRPr="00205096" w:rsidRDefault="00205096">
      <w:pPr>
        <w:ind w:left="1134"/>
        <w:jc w:val="both"/>
        <w:rPr>
          <w:rFonts w:ascii="Arial" w:hAnsi="Arial"/>
          <w:sz w:val="18"/>
          <w:szCs w:val="19"/>
          <w:lang w:val="it-IT"/>
        </w:rPr>
      </w:pPr>
      <w:r w:rsidRPr="00205096">
        <w:rPr>
          <w:rFonts w:ascii="Arial" w:hAnsi="Arial"/>
          <w:sz w:val="18"/>
          <w:szCs w:val="19"/>
          <w:lang w:val="it-IT"/>
        </w:rPr>
        <w:t>I diritti d'uso IFRS 16 al 30 giugno 2023 ammontano a 2.445,3 milioni di euro, rispetto ai 2.725,3 milioni di euro al 31 dicembre 2022, con una diminuzione di 280,0 milioni di euro dovuta all'ammortamento dei diritti d'uso, alle rinegoziazioni dei contratti e all'effetto valutario, in parte compensato da nuovi contratti, proroghe e rinnovi.</w:t>
      </w:r>
    </w:p>
    <w:p w14:paraId="5ABA6588" w14:textId="77777777" w:rsidR="00901309" w:rsidRPr="00205096" w:rsidRDefault="00901309" w:rsidP="00901309">
      <w:pPr>
        <w:ind w:left="1134"/>
        <w:jc w:val="both"/>
        <w:rPr>
          <w:rFonts w:ascii="Arial" w:hAnsi="Arial"/>
          <w:sz w:val="18"/>
          <w:szCs w:val="19"/>
          <w:lang w:val="it-IT"/>
        </w:rPr>
      </w:pPr>
    </w:p>
    <w:p w14:paraId="3BD5FB9B" w14:textId="2BD8B1D3" w:rsidR="00AE016D" w:rsidRPr="00205096" w:rsidRDefault="00205096">
      <w:pPr>
        <w:ind w:left="1134"/>
        <w:jc w:val="both"/>
        <w:rPr>
          <w:rFonts w:ascii="Arial" w:hAnsi="Arial"/>
          <w:sz w:val="18"/>
          <w:szCs w:val="19"/>
          <w:lang w:val="it-IT"/>
        </w:rPr>
      </w:pPr>
      <w:r w:rsidRPr="00205096">
        <w:rPr>
          <w:rFonts w:ascii="Arial" w:hAnsi="Arial"/>
          <w:sz w:val="18"/>
          <w:szCs w:val="19"/>
          <w:lang w:val="it-IT"/>
        </w:rPr>
        <w:t xml:space="preserve">I debiti per leasing IFRS 16 sono </w:t>
      </w:r>
      <w:r w:rsidR="006610D7" w:rsidRPr="00205096">
        <w:rPr>
          <w:rFonts w:ascii="Arial" w:hAnsi="Arial"/>
          <w:sz w:val="18"/>
          <w:szCs w:val="19"/>
          <w:lang w:val="it-IT"/>
        </w:rPr>
        <w:t xml:space="preserve">diminuiti di </w:t>
      </w:r>
      <w:r w:rsidR="0064117A">
        <w:rPr>
          <w:rFonts w:ascii="Arial" w:hAnsi="Arial"/>
          <w:sz w:val="18"/>
          <w:szCs w:val="19"/>
          <w:lang w:val="it-IT"/>
        </w:rPr>
        <w:t>-</w:t>
      </w:r>
      <w:r w:rsidRPr="00205096">
        <w:rPr>
          <w:rFonts w:ascii="Arial" w:hAnsi="Arial"/>
          <w:sz w:val="18"/>
          <w:szCs w:val="19"/>
          <w:lang w:val="it-IT"/>
        </w:rPr>
        <w:t>461</w:t>
      </w:r>
      <w:r w:rsidR="006610D7" w:rsidRPr="00205096">
        <w:rPr>
          <w:rFonts w:ascii="Arial" w:hAnsi="Arial"/>
          <w:sz w:val="18"/>
          <w:szCs w:val="19"/>
          <w:lang w:val="it-IT"/>
        </w:rPr>
        <w:t xml:space="preserve">,8 </w:t>
      </w:r>
      <w:r w:rsidRPr="00205096">
        <w:rPr>
          <w:rFonts w:ascii="Arial" w:hAnsi="Arial"/>
          <w:sz w:val="18"/>
          <w:szCs w:val="19"/>
          <w:lang w:val="it-IT"/>
        </w:rPr>
        <w:t>milioni di euro, passando da 3</w:t>
      </w:r>
      <w:r w:rsidR="006610D7" w:rsidRPr="00205096">
        <w:rPr>
          <w:rFonts w:ascii="Arial" w:hAnsi="Arial"/>
          <w:sz w:val="18"/>
          <w:szCs w:val="19"/>
          <w:lang w:val="it-IT"/>
        </w:rPr>
        <w:t xml:space="preserve">.412,1 milioni di </w:t>
      </w:r>
      <w:r w:rsidRPr="00205096">
        <w:rPr>
          <w:rFonts w:ascii="Arial" w:hAnsi="Arial"/>
          <w:sz w:val="18"/>
          <w:szCs w:val="19"/>
          <w:lang w:val="it-IT"/>
        </w:rPr>
        <w:t>euro al 31</w:t>
      </w:r>
      <w:r w:rsidRPr="00205096">
        <w:rPr>
          <w:rFonts w:ascii="Arial" w:hAnsi="Arial"/>
          <w:sz w:val="18"/>
          <w:szCs w:val="19"/>
          <w:vertAlign w:val="superscript"/>
          <w:lang w:val="it-IT"/>
        </w:rPr>
        <w:t> </w:t>
      </w:r>
      <w:r w:rsidRPr="00205096">
        <w:rPr>
          <w:rFonts w:ascii="Arial" w:hAnsi="Arial"/>
          <w:sz w:val="18"/>
          <w:szCs w:val="19"/>
          <w:lang w:val="it-IT"/>
        </w:rPr>
        <w:t xml:space="preserve"> dicembre </w:t>
      </w:r>
      <w:r w:rsidR="00E57305" w:rsidRPr="00205096">
        <w:rPr>
          <w:rFonts w:ascii="Arial" w:hAnsi="Arial"/>
          <w:sz w:val="18"/>
          <w:szCs w:val="19"/>
          <w:lang w:val="it-IT"/>
        </w:rPr>
        <w:t xml:space="preserve">2022 </w:t>
      </w:r>
      <w:r w:rsidRPr="00205096">
        <w:rPr>
          <w:rFonts w:ascii="Arial" w:hAnsi="Arial"/>
          <w:sz w:val="18"/>
          <w:szCs w:val="19"/>
          <w:lang w:val="it-IT"/>
        </w:rPr>
        <w:t xml:space="preserve">a </w:t>
      </w:r>
      <w:r w:rsidR="00E57305" w:rsidRPr="00205096">
        <w:rPr>
          <w:rFonts w:ascii="Arial" w:hAnsi="Arial"/>
          <w:sz w:val="18"/>
          <w:szCs w:val="19"/>
          <w:lang w:val="it-IT"/>
        </w:rPr>
        <w:t xml:space="preserve">2.950,3 milioni di euro </w:t>
      </w:r>
      <w:r w:rsidRPr="00205096">
        <w:rPr>
          <w:rFonts w:ascii="Arial" w:hAnsi="Arial"/>
          <w:sz w:val="18"/>
          <w:szCs w:val="19"/>
          <w:lang w:val="it-IT"/>
        </w:rPr>
        <w:t>al 30</w:t>
      </w:r>
      <w:r w:rsidRPr="00205096">
        <w:rPr>
          <w:rFonts w:ascii="Arial" w:hAnsi="Arial"/>
          <w:sz w:val="18"/>
          <w:szCs w:val="19"/>
          <w:vertAlign w:val="superscript"/>
          <w:lang w:val="it-IT"/>
        </w:rPr>
        <w:t> </w:t>
      </w:r>
      <w:r w:rsidRPr="00205096">
        <w:rPr>
          <w:rFonts w:ascii="Arial" w:hAnsi="Arial"/>
          <w:sz w:val="18"/>
          <w:szCs w:val="19"/>
          <w:lang w:val="it-IT"/>
        </w:rPr>
        <w:t xml:space="preserve"> giugno </w:t>
      </w:r>
      <w:r w:rsidR="00E57305" w:rsidRPr="00205096">
        <w:rPr>
          <w:rFonts w:ascii="Arial" w:hAnsi="Arial"/>
          <w:sz w:val="18"/>
          <w:szCs w:val="19"/>
          <w:lang w:val="it-IT"/>
        </w:rPr>
        <w:t xml:space="preserve">2023 </w:t>
      </w:r>
      <w:r w:rsidRPr="00205096">
        <w:rPr>
          <w:rFonts w:ascii="Arial" w:hAnsi="Arial"/>
          <w:sz w:val="18"/>
          <w:szCs w:val="19"/>
          <w:lang w:val="it-IT"/>
        </w:rPr>
        <w:t>(3</w:t>
      </w:r>
      <w:r w:rsidR="00CE14A7" w:rsidRPr="00205096">
        <w:rPr>
          <w:rFonts w:ascii="Arial" w:hAnsi="Arial"/>
          <w:sz w:val="18"/>
          <w:szCs w:val="19"/>
          <w:lang w:val="it-IT"/>
        </w:rPr>
        <w:t xml:space="preserve">.684,8 </w:t>
      </w:r>
      <w:r w:rsidRPr="00205096">
        <w:rPr>
          <w:rFonts w:ascii="Arial" w:hAnsi="Arial"/>
          <w:sz w:val="18"/>
          <w:szCs w:val="19"/>
          <w:lang w:val="it-IT"/>
        </w:rPr>
        <w:t>milioni di euro al 30</w:t>
      </w:r>
      <w:r w:rsidRPr="00205096">
        <w:rPr>
          <w:rFonts w:ascii="Arial" w:hAnsi="Arial"/>
          <w:sz w:val="18"/>
          <w:szCs w:val="19"/>
          <w:vertAlign w:val="superscript"/>
          <w:lang w:val="it-IT"/>
        </w:rPr>
        <w:t> </w:t>
      </w:r>
      <w:r w:rsidRPr="00205096">
        <w:rPr>
          <w:rFonts w:ascii="Arial" w:hAnsi="Arial"/>
          <w:sz w:val="18"/>
          <w:szCs w:val="19"/>
          <w:lang w:val="it-IT"/>
        </w:rPr>
        <w:t xml:space="preserve"> giugno </w:t>
      </w:r>
      <w:r w:rsidR="00CE14A7" w:rsidRPr="00205096">
        <w:rPr>
          <w:rFonts w:ascii="Arial" w:hAnsi="Arial"/>
          <w:sz w:val="18"/>
          <w:szCs w:val="19"/>
          <w:lang w:val="it-IT"/>
        </w:rPr>
        <w:t>2022</w:t>
      </w:r>
      <w:r w:rsidRPr="00205096">
        <w:rPr>
          <w:rFonts w:ascii="Arial" w:hAnsi="Arial"/>
          <w:sz w:val="18"/>
          <w:szCs w:val="19"/>
          <w:lang w:val="it-IT"/>
        </w:rPr>
        <w:t xml:space="preserve">). La </w:t>
      </w:r>
      <w:r w:rsidR="00CE14A7" w:rsidRPr="00205096">
        <w:rPr>
          <w:rFonts w:ascii="Arial" w:hAnsi="Arial"/>
          <w:sz w:val="18"/>
          <w:szCs w:val="19"/>
          <w:lang w:val="it-IT"/>
        </w:rPr>
        <w:t>diminuzione</w:t>
      </w:r>
      <w:r w:rsidRPr="00205096">
        <w:rPr>
          <w:rFonts w:ascii="Arial" w:hAnsi="Arial"/>
          <w:sz w:val="18"/>
          <w:szCs w:val="19"/>
          <w:lang w:val="it-IT"/>
        </w:rPr>
        <w:t xml:space="preserve">, dovuta principalmente </w:t>
      </w:r>
      <w:r w:rsidR="008F50C0" w:rsidRPr="00205096">
        <w:rPr>
          <w:rFonts w:ascii="Arial" w:hAnsi="Arial"/>
          <w:sz w:val="18"/>
          <w:szCs w:val="19"/>
          <w:lang w:val="it-IT"/>
        </w:rPr>
        <w:t xml:space="preserve">al </w:t>
      </w:r>
      <w:r w:rsidR="00AD1BF2" w:rsidRPr="00205096">
        <w:rPr>
          <w:rFonts w:ascii="Arial" w:hAnsi="Arial"/>
          <w:sz w:val="18"/>
          <w:szCs w:val="19"/>
          <w:lang w:val="it-IT"/>
        </w:rPr>
        <w:t>rimborso di debiti di leasing</w:t>
      </w:r>
      <w:r w:rsidRPr="00205096">
        <w:rPr>
          <w:rFonts w:ascii="Arial" w:hAnsi="Arial"/>
          <w:sz w:val="18"/>
          <w:szCs w:val="19"/>
          <w:lang w:val="it-IT"/>
        </w:rPr>
        <w:t xml:space="preserve">, a </w:t>
      </w:r>
      <w:r w:rsidR="00B022E9" w:rsidRPr="00205096">
        <w:rPr>
          <w:rFonts w:ascii="Arial" w:hAnsi="Arial"/>
          <w:sz w:val="18"/>
          <w:szCs w:val="19"/>
          <w:lang w:val="it-IT"/>
        </w:rPr>
        <w:t xml:space="preserve">rinegoziazioni e risoluzioni di contratti </w:t>
      </w:r>
      <w:r w:rsidR="00F053F5" w:rsidRPr="00205096">
        <w:rPr>
          <w:rFonts w:ascii="Arial" w:hAnsi="Arial"/>
          <w:sz w:val="18"/>
          <w:szCs w:val="19"/>
          <w:lang w:val="it-IT"/>
        </w:rPr>
        <w:t xml:space="preserve">e a </w:t>
      </w:r>
      <w:r w:rsidRPr="00205096">
        <w:rPr>
          <w:rFonts w:ascii="Arial" w:hAnsi="Arial"/>
          <w:sz w:val="18"/>
          <w:szCs w:val="19"/>
          <w:lang w:val="it-IT"/>
        </w:rPr>
        <w:t xml:space="preserve">un effetto cambio </w:t>
      </w:r>
      <w:r w:rsidR="00182CB1">
        <w:rPr>
          <w:rFonts w:ascii="Arial" w:hAnsi="Arial"/>
          <w:sz w:val="18"/>
          <w:szCs w:val="19"/>
          <w:lang w:val="it-IT"/>
        </w:rPr>
        <w:t>favorevole</w:t>
      </w:r>
      <w:r w:rsidRPr="00205096">
        <w:rPr>
          <w:rFonts w:ascii="Arial" w:hAnsi="Arial"/>
          <w:sz w:val="18"/>
          <w:szCs w:val="19"/>
          <w:lang w:val="it-IT"/>
        </w:rPr>
        <w:t xml:space="preserve">, è stata in parte compensata da </w:t>
      </w:r>
      <w:r w:rsidR="004267F5" w:rsidRPr="00205096">
        <w:rPr>
          <w:rFonts w:ascii="Arial" w:hAnsi="Arial"/>
          <w:sz w:val="18"/>
          <w:szCs w:val="19"/>
          <w:lang w:val="it-IT"/>
        </w:rPr>
        <w:t xml:space="preserve">nuovi contratti e dall'aggiornamento dei minimi garantiti. </w:t>
      </w:r>
    </w:p>
    <w:p w14:paraId="1B22440D" w14:textId="77777777" w:rsidR="00901309" w:rsidRPr="00205096" w:rsidRDefault="00901309" w:rsidP="00901309">
      <w:pPr>
        <w:ind w:left="1134"/>
        <w:jc w:val="both"/>
        <w:rPr>
          <w:rFonts w:ascii="Arial" w:hAnsi="Arial"/>
          <w:sz w:val="18"/>
          <w:szCs w:val="19"/>
          <w:lang w:val="it-IT"/>
        </w:rPr>
      </w:pPr>
    </w:p>
    <w:p w14:paraId="0C9958EE" w14:textId="328AC4B9" w:rsidR="00AE016D" w:rsidRPr="00205096" w:rsidRDefault="00205096">
      <w:pPr>
        <w:spacing w:after="60"/>
        <w:ind w:left="1134"/>
        <w:jc w:val="both"/>
        <w:rPr>
          <w:rFonts w:ascii="Arial" w:hAnsi="Arial"/>
          <w:b/>
          <w:sz w:val="18"/>
          <w:szCs w:val="18"/>
          <w:u w:val="single"/>
          <w:lang w:val="it-IT"/>
        </w:rPr>
      </w:pPr>
      <w:r w:rsidRPr="00205096">
        <w:rPr>
          <w:rFonts w:ascii="Arial" w:hAnsi="Arial"/>
          <w:b/>
          <w:sz w:val="18"/>
          <w:szCs w:val="18"/>
          <w:u w:val="single"/>
          <w:lang w:val="it-IT"/>
        </w:rPr>
        <w:t xml:space="preserve">DATI </w:t>
      </w:r>
      <w:r w:rsidR="00663496">
        <w:rPr>
          <w:rFonts w:ascii="Arial" w:hAnsi="Arial"/>
          <w:b/>
          <w:sz w:val="18"/>
          <w:szCs w:val="18"/>
          <w:u w:val="single"/>
          <w:lang w:val="it-IT"/>
        </w:rPr>
        <w:t>RIDETERMINATI</w:t>
      </w:r>
    </w:p>
    <w:p w14:paraId="71F54A65" w14:textId="77777777" w:rsidR="00AE016D" w:rsidRPr="00205096" w:rsidRDefault="00205096">
      <w:pPr>
        <w:pStyle w:val="Corpotesto"/>
        <w:ind w:left="1134"/>
        <w:rPr>
          <w:sz w:val="18"/>
          <w:szCs w:val="18"/>
          <w:lang w:val="it-IT"/>
        </w:rPr>
      </w:pPr>
      <w:r w:rsidRPr="00205096">
        <w:rPr>
          <w:sz w:val="18"/>
          <w:szCs w:val="18"/>
          <w:lang w:val="it-IT"/>
        </w:rPr>
        <w:t>L'IFRS 11, applicabile dal 1</w:t>
      </w:r>
      <w:r w:rsidRPr="00205096">
        <w:rPr>
          <w:sz w:val="18"/>
          <w:szCs w:val="18"/>
          <w:vertAlign w:val="superscript"/>
          <w:lang w:val="it-IT"/>
        </w:rPr>
        <w:t>er</w:t>
      </w:r>
      <w:r w:rsidRPr="00205096">
        <w:rPr>
          <w:sz w:val="18"/>
          <w:szCs w:val="18"/>
          <w:lang w:val="it-IT"/>
        </w:rPr>
        <w:t xml:space="preserve"> gennaio 2014, richiede che le società a controllo congiunto siano contabilizzate con il metodo del patrimonio netto.</w:t>
      </w:r>
    </w:p>
    <w:p w14:paraId="6A33FDC6" w14:textId="77777777" w:rsidR="00AE016D" w:rsidRPr="00205096" w:rsidRDefault="00205096">
      <w:pPr>
        <w:pStyle w:val="Corpotesto"/>
        <w:ind w:left="1134"/>
        <w:rPr>
          <w:sz w:val="18"/>
          <w:szCs w:val="18"/>
          <w:lang w:val="it-IT"/>
        </w:rPr>
      </w:pPr>
      <w:r w:rsidRPr="00205096">
        <w:rPr>
          <w:sz w:val="18"/>
          <w:szCs w:val="18"/>
          <w:lang w:val="it-IT"/>
        </w:rPr>
        <w:t>L'IFRS 16, applicabile dal 1°</w:t>
      </w:r>
      <w:r w:rsidRPr="00205096">
        <w:rPr>
          <w:sz w:val="18"/>
          <w:szCs w:val="18"/>
          <w:vertAlign w:val="superscript"/>
          <w:lang w:val="it-IT"/>
        </w:rPr>
        <w:t>er</w:t>
      </w:r>
      <w:r w:rsidRPr="00205096">
        <w:rPr>
          <w:sz w:val="18"/>
          <w:szCs w:val="18"/>
          <w:lang w:val="it-IT"/>
        </w:rPr>
        <w:t xml:space="preserve"> gennaio 2019, comporta la rilevazione nello stato patrimoniale, per i leasing, di una passività di leasing per i canoni fissi contrattuali in cambio di un diritto di utilizzo del bene ammortizzato lungo la durata del contratto. Nel conto economico, il costo degli affitti fissi è sostituito dall'ammortamento del bene nei proventi operativi, alla voce margine operativo, e dagli interessi passivi sulla passività del leasing nei proventi finanziari, alla voce proventi operativi. L'IFRS 16 non ha alcun impatto sui pagamenti in contanti, ma il rimborso del capitale sul debito di leasing è classificato come un flusso di finanziamento.</w:t>
      </w:r>
    </w:p>
    <w:p w14:paraId="679B8326" w14:textId="77777777" w:rsidR="00AE016D" w:rsidRPr="00205096" w:rsidRDefault="00205096">
      <w:pPr>
        <w:pStyle w:val="Corpotesto"/>
        <w:ind w:left="1134"/>
        <w:rPr>
          <w:sz w:val="18"/>
          <w:szCs w:val="18"/>
          <w:lang w:val="it-IT"/>
        </w:rPr>
      </w:pPr>
      <w:r w:rsidRPr="00205096">
        <w:rPr>
          <w:sz w:val="18"/>
          <w:szCs w:val="18"/>
          <w:lang w:val="it-IT"/>
        </w:rPr>
        <w:t>Tuttavia, per rispecchiare la realtà operativa del Gruppo e garantire che le nostre prestazioni siano facilmente comprensibili, si continuano a utilizzare i dati operativi del sistema di reporting della gestione operativa del Gruppo, utilizzato dall'alta direzione per monitorare l'attività, allocare le risorse e misurare le prestazioni:</w:t>
      </w:r>
    </w:p>
    <w:p w14:paraId="54032A10" w14:textId="77777777" w:rsidR="00AE016D" w:rsidRPr="00205096" w:rsidRDefault="00205096">
      <w:pPr>
        <w:pStyle w:val="Corpotesto"/>
        <w:numPr>
          <w:ilvl w:val="0"/>
          <w:numId w:val="15"/>
        </w:numPr>
        <w:ind w:left="1418" w:hanging="283"/>
        <w:rPr>
          <w:sz w:val="18"/>
          <w:szCs w:val="18"/>
          <w:lang w:val="it-IT"/>
        </w:rPr>
      </w:pPr>
      <w:r w:rsidRPr="00205096">
        <w:rPr>
          <w:sz w:val="18"/>
          <w:szCs w:val="18"/>
          <w:lang w:val="it-IT"/>
        </w:rPr>
        <w:t>Consolidare proporzionalmente i dati operativi delle società a controllo congiunto;</w:t>
      </w:r>
    </w:p>
    <w:p w14:paraId="187178D0" w14:textId="2160647E" w:rsidR="00AE016D" w:rsidRPr="00205096" w:rsidRDefault="00205096">
      <w:pPr>
        <w:pStyle w:val="Corpotesto"/>
        <w:numPr>
          <w:ilvl w:val="0"/>
          <w:numId w:val="15"/>
        </w:numPr>
        <w:ind w:left="1418" w:hanging="283"/>
        <w:rPr>
          <w:sz w:val="18"/>
          <w:szCs w:val="18"/>
          <w:lang w:val="it-IT"/>
        </w:rPr>
      </w:pPr>
      <w:r w:rsidRPr="00205096">
        <w:rPr>
          <w:sz w:val="18"/>
          <w:szCs w:val="18"/>
          <w:lang w:val="it-IT"/>
        </w:rPr>
        <w:t>Esclud</w:t>
      </w:r>
      <w:r w:rsidR="0064117A">
        <w:rPr>
          <w:sz w:val="18"/>
          <w:szCs w:val="18"/>
          <w:lang w:val="it-IT"/>
        </w:rPr>
        <w:t>ere</w:t>
      </w:r>
      <w:r w:rsidRPr="00205096">
        <w:rPr>
          <w:sz w:val="18"/>
          <w:szCs w:val="18"/>
          <w:lang w:val="it-IT"/>
        </w:rPr>
        <w:t xml:space="preserve"> l'impatto dell'IFRS 16 sui nostri leasing del core business (leasing di siti per strutture pubblicitarie, esclusi i leasing di immobili e veicoli).</w:t>
      </w:r>
    </w:p>
    <w:p w14:paraId="54348499" w14:textId="77777777" w:rsidR="00AE016D" w:rsidRPr="00205096" w:rsidRDefault="00205096">
      <w:pPr>
        <w:pStyle w:val="Corpotesto"/>
        <w:ind w:left="1134"/>
        <w:rPr>
          <w:sz w:val="18"/>
          <w:szCs w:val="18"/>
          <w:lang w:val="it-IT"/>
        </w:rPr>
      </w:pPr>
      <w:r w:rsidRPr="00205096">
        <w:rPr>
          <w:sz w:val="18"/>
          <w:szCs w:val="18"/>
          <w:lang w:val="it-IT"/>
        </w:rPr>
        <w:t>Il conto economico comprende tutti gli aggregati fino all'utile operativo. Il rendiconto finanziario comprende tutti gli aggregati fino al free cash flow.</w:t>
      </w:r>
    </w:p>
    <w:p w14:paraId="7DCFD4E5" w14:textId="04F89E34" w:rsidR="00AE016D" w:rsidRPr="00205096" w:rsidRDefault="00205096">
      <w:pPr>
        <w:pStyle w:val="Corpotesto"/>
        <w:ind w:left="1134"/>
        <w:rPr>
          <w:sz w:val="18"/>
          <w:szCs w:val="18"/>
          <w:lang w:val="it-IT"/>
        </w:rPr>
      </w:pPr>
      <w:r w:rsidRPr="00205096">
        <w:rPr>
          <w:sz w:val="18"/>
          <w:szCs w:val="18"/>
          <w:lang w:val="it-IT"/>
        </w:rPr>
        <w:t>Di conseguenza, in conformità con l'IFRS 8, le informazioni di settore incluse nel bilancio sono in linea con queste informazioni interne e la comunicazione finanziaria esterna del Gruppo si basa quindi su queste informazioni finanziarie operative. Le informazioni e i commenti finanziari si basano quindi su dati "</w:t>
      </w:r>
      <w:r w:rsidR="00C35D4C">
        <w:rPr>
          <w:sz w:val="18"/>
          <w:szCs w:val="18"/>
          <w:lang w:val="it-IT"/>
        </w:rPr>
        <w:t>rideterminati</w:t>
      </w:r>
      <w:r w:rsidRPr="00205096">
        <w:rPr>
          <w:sz w:val="18"/>
          <w:szCs w:val="18"/>
          <w:lang w:val="it-IT"/>
        </w:rPr>
        <w:t>", comparabili ai dati storici, che vengono sistematicamente riconciliati con i bilanci IFRS.</w:t>
      </w:r>
    </w:p>
    <w:p w14:paraId="292743F0" w14:textId="77777777" w:rsidR="00901309" w:rsidRPr="00205096" w:rsidRDefault="00901309" w:rsidP="00901309">
      <w:pPr>
        <w:pStyle w:val="Corpotesto"/>
        <w:ind w:left="1134"/>
        <w:rPr>
          <w:sz w:val="18"/>
          <w:szCs w:val="18"/>
          <w:lang w:val="it-IT"/>
        </w:rPr>
      </w:pPr>
    </w:p>
    <w:p w14:paraId="626613A5" w14:textId="77777777" w:rsidR="00AE460C" w:rsidRPr="00205096" w:rsidRDefault="00AE460C" w:rsidP="00901309">
      <w:pPr>
        <w:pStyle w:val="Corpotesto"/>
        <w:ind w:left="1134"/>
        <w:rPr>
          <w:sz w:val="18"/>
          <w:szCs w:val="18"/>
          <w:lang w:val="it-IT"/>
        </w:rPr>
      </w:pPr>
    </w:p>
    <w:p w14:paraId="62214495" w14:textId="77777777" w:rsidR="00AE016D" w:rsidRPr="00205096" w:rsidRDefault="00205096">
      <w:pPr>
        <w:pStyle w:val="Corpotesto"/>
        <w:ind w:left="1134"/>
        <w:rPr>
          <w:sz w:val="18"/>
          <w:szCs w:val="18"/>
          <w:lang w:val="it-IT"/>
        </w:rPr>
      </w:pPr>
      <w:r w:rsidRPr="00205096">
        <w:rPr>
          <w:sz w:val="18"/>
          <w:szCs w:val="18"/>
          <w:lang w:val="it-IT"/>
        </w:rPr>
        <w:t xml:space="preserve">Nel primo semestre del </w:t>
      </w:r>
      <w:r w:rsidR="00D539C2" w:rsidRPr="00205096">
        <w:rPr>
          <w:sz w:val="18"/>
          <w:szCs w:val="18"/>
          <w:lang w:val="it-IT"/>
        </w:rPr>
        <w:t>2023, l'</w:t>
      </w:r>
      <w:r w:rsidRPr="00205096">
        <w:rPr>
          <w:sz w:val="18"/>
          <w:szCs w:val="18"/>
          <w:lang w:val="it-IT"/>
        </w:rPr>
        <w:t>impatto dell'IFRS 11 e dell'IFRS 16 sui nostri aggregati rettificati è :</w:t>
      </w:r>
    </w:p>
    <w:p w14:paraId="31510483" w14:textId="12B3ED38" w:rsidR="00AE016D" w:rsidRPr="00205096" w:rsidRDefault="00205096">
      <w:pPr>
        <w:pStyle w:val="Corpotesto"/>
        <w:numPr>
          <w:ilvl w:val="0"/>
          <w:numId w:val="15"/>
        </w:numPr>
        <w:ind w:left="1418" w:hanging="283"/>
        <w:rPr>
          <w:sz w:val="18"/>
          <w:szCs w:val="18"/>
          <w:lang w:val="it-IT"/>
        </w:rPr>
      </w:pPr>
      <w:r w:rsidRPr="00205096">
        <w:rPr>
          <w:sz w:val="18"/>
          <w:szCs w:val="18"/>
          <w:lang w:val="it-IT"/>
        </w:rPr>
        <w:t>-118</w:t>
      </w:r>
      <w:r w:rsidR="008520E6" w:rsidRPr="00205096">
        <w:rPr>
          <w:sz w:val="18"/>
          <w:szCs w:val="18"/>
          <w:lang w:val="it-IT"/>
        </w:rPr>
        <w:t xml:space="preserve">,1 </w:t>
      </w:r>
      <w:r w:rsidRPr="00205096">
        <w:rPr>
          <w:sz w:val="18"/>
          <w:szCs w:val="18"/>
          <w:lang w:val="it-IT"/>
        </w:rPr>
        <w:t>mili</w:t>
      </w:r>
      <w:r w:rsidR="006A5CB9">
        <w:rPr>
          <w:sz w:val="18"/>
          <w:szCs w:val="18"/>
          <w:lang w:val="it-IT"/>
        </w:rPr>
        <w:t xml:space="preserve">oni di euro per l'IFRS 11 sul fatturato </w:t>
      </w:r>
      <w:r w:rsidRPr="00205096">
        <w:rPr>
          <w:sz w:val="18"/>
          <w:szCs w:val="18"/>
          <w:lang w:val="it-IT"/>
        </w:rPr>
        <w:t>r</w:t>
      </w:r>
      <w:r w:rsidR="006A5CB9">
        <w:rPr>
          <w:sz w:val="18"/>
          <w:szCs w:val="18"/>
          <w:lang w:val="it-IT"/>
        </w:rPr>
        <w:t xml:space="preserve">ideterminato </w:t>
      </w:r>
      <w:r w:rsidRPr="00205096">
        <w:rPr>
          <w:sz w:val="18"/>
          <w:szCs w:val="18"/>
          <w:lang w:val="it-IT"/>
        </w:rPr>
        <w:t>(-106</w:t>
      </w:r>
      <w:r w:rsidR="00224956" w:rsidRPr="00205096">
        <w:rPr>
          <w:sz w:val="18"/>
          <w:szCs w:val="18"/>
          <w:lang w:val="it-IT"/>
        </w:rPr>
        <w:t xml:space="preserve">,9 </w:t>
      </w:r>
      <w:r w:rsidRPr="00205096">
        <w:rPr>
          <w:sz w:val="18"/>
          <w:szCs w:val="18"/>
          <w:lang w:val="it-IT"/>
        </w:rPr>
        <w:t xml:space="preserve">milioni di euro per l'IFRS 11 nel primo semestre del </w:t>
      </w:r>
      <w:r w:rsidR="00224956" w:rsidRPr="00205096">
        <w:rPr>
          <w:sz w:val="18"/>
          <w:szCs w:val="18"/>
          <w:lang w:val="it-IT"/>
        </w:rPr>
        <w:t>2022</w:t>
      </w:r>
      <w:r w:rsidRPr="00205096">
        <w:rPr>
          <w:sz w:val="18"/>
          <w:szCs w:val="18"/>
          <w:lang w:val="it-IT"/>
        </w:rPr>
        <w:t xml:space="preserve">); </w:t>
      </w:r>
      <w:r w:rsidR="006A5CB9">
        <w:rPr>
          <w:sz w:val="18"/>
          <w:szCs w:val="18"/>
          <w:lang w:val="it-IT"/>
        </w:rPr>
        <w:t>il fatturato</w:t>
      </w:r>
      <w:r w:rsidRPr="00205096">
        <w:rPr>
          <w:sz w:val="18"/>
          <w:szCs w:val="18"/>
          <w:lang w:val="it-IT"/>
        </w:rPr>
        <w:t xml:space="preserve"> IFRS </w:t>
      </w:r>
      <w:r w:rsidR="006A5CB9">
        <w:rPr>
          <w:sz w:val="18"/>
          <w:szCs w:val="18"/>
          <w:lang w:val="it-IT"/>
        </w:rPr>
        <w:t xml:space="preserve">è </w:t>
      </w:r>
      <w:r w:rsidRPr="00205096">
        <w:rPr>
          <w:sz w:val="18"/>
          <w:szCs w:val="18"/>
          <w:lang w:val="it-IT"/>
        </w:rPr>
        <w:t>quindi pari a 1.</w:t>
      </w:r>
      <w:r w:rsidR="00224956" w:rsidRPr="00205096">
        <w:rPr>
          <w:sz w:val="18"/>
          <w:szCs w:val="18"/>
          <w:lang w:val="it-IT"/>
        </w:rPr>
        <w:t xml:space="preserve">466,9 milioni di </w:t>
      </w:r>
      <w:r w:rsidRPr="00205096">
        <w:rPr>
          <w:sz w:val="18"/>
          <w:szCs w:val="18"/>
          <w:lang w:val="it-IT"/>
        </w:rPr>
        <w:t>euro (1</w:t>
      </w:r>
      <w:r w:rsidR="00D224DA" w:rsidRPr="00205096">
        <w:rPr>
          <w:sz w:val="18"/>
          <w:szCs w:val="18"/>
          <w:lang w:val="it-IT"/>
        </w:rPr>
        <w:t xml:space="preserve">.367,8 </w:t>
      </w:r>
      <w:r w:rsidRPr="00205096">
        <w:rPr>
          <w:sz w:val="18"/>
          <w:szCs w:val="18"/>
          <w:lang w:val="it-IT"/>
        </w:rPr>
        <w:t xml:space="preserve">milioni di euro nel primo semestre del </w:t>
      </w:r>
      <w:r w:rsidR="00D224DA" w:rsidRPr="00205096">
        <w:rPr>
          <w:sz w:val="18"/>
          <w:szCs w:val="18"/>
          <w:lang w:val="it-IT"/>
        </w:rPr>
        <w:t>2022</w:t>
      </w:r>
      <w:r w:rsidRPr="00205096">
        <w:rPr>
          <w:sz w:val="18"/>
          <w:szCs w:val="18"/>
          <w:lang w:val="it-IT"/>
        </w:rPr>
        <w:t>).</w:t>
      </w:r>
    </w:p>
    <w:p w14:paraId="0C26DD26" w14:textId="5AE2A725" w:rsidR="00AE016D" w:rsidRPr="00205096" w:rsidRDefault="00205096">
      <w:pPr>
        <w:pStyle w:val="Corpotesto"/>
        <w:numPr>
          <w:ilvl w:val="0"/>
          <w:numId w:val="15"/>
        </w:numPr>
        <w:ind w:left="1418" w:hanging="283"/>
        <w:rPr>
          <w:sz w:val="18"/>
          <w:szCs w:val="18"/>
          <w:lang w:val="it-IT"/>
        </w:rPr>
      </w:pPr>
      <w:r w:rsidRPr="00205096">
        <w:rPr>
          <w:sz w:val="18"/>
          <w:szCs w:val="18"/>
          <w:lang w:val="it-IT"/>
        </w:rPr>
        <w:t>-25</w:t>
      </w:r>
      <w:r w:rsidR="003F5999" w:rsidRPr="00205096">
        <w:rPr>
          <w:sz w:val="18"/>
          <w:szCs w:val="18"/>
          <w:lang w:val="it-IT"/>
        </w:rPr>
        <w:t xml:space="preserve">,2 </w:t>
      </w:r>
      <w:r w:rsidRPr="00205096">
        <w:rPr>
          <w:sz w:val="18"/>
          <w:szCs w:val="18"/>
          <w:lang w:val="it-IT"/>
        </w:rPr>
        <w:t xml:space="preserve">milioni di euro per l'IFRS 11 e </w:t>
      </w:r>
      <w:r w:rsidR="00A024C2" w:rsidRPr="00205096">
        <w:rPr>
          <w:sz w:val="18"/>
          <w:szCs w:val="18"/>
          <w:lang w:val="it-IT"/>
        </w:rPr>
        <w:t xml:space="preserve">346,4 milioni di euro </w:t>
      </w:r>
      <w:r w:rsidRPr="00205096">
        <w:rPr>
          <w:sz w:val="18"/>
          <w:szCs w:val="18"/>
          <w:lang w:val="it-IT"/>
        </w:rPr>
        <w:t xml:space="preserve">per l'IFRS 16 sul margine operativo </w:t>
      </w:r>
      <w:r w:rsidR="00905393">
        <w:rPr>
          <w:sz w:val="18"/>
          <w:szCs w:val="18"/>
          <w:lang w:val="it-IT"/>
        </w:rPr>
        <w:t>rideterminato</w:t>
      </w:r>
      <w:r w:rsidRPr="00205096">
        <w:rPr>
          <w:sz w:val="18"/>
          <w:szCs w:val="18"/>
          <w:lang w:val="it-IT"/>
        </w:rPr>
        <w:t xml:space="preserve"> (-21</w:t>
      </w:r>
      <w:r w:rsidR="00A024C2" w:rsidRPr="00205096">
        <w:rPr>
          <w:sz w:val="18"/>
          <w:szCs w:val="18"/>
          <w:lang w:val="it-IT"/>
        </w:rPr>
        <w:t xml:space="preserve">,3 milioni di </w:t>
      </w:r>
      <w:r w:rsidRPr="00205096">
        <w:rPr>
          <w:sz w:val="18"/>
          <w:szCs w:val="18"/>
          <w:lang w:val="it-IT"/>
        </w:rPr>
        <w:t>euro per l'IFRS 11 e 387</w:t>
      </w:r>
      <w:r w:rsidR="00996DF1" w:rsidRPr="00205096">
        <w:rPr>
          <w:sz w:val="18"/>
          <w:szCs w:val="18"/>
          <w:lang w:val="it-IT"/>
        </w:rPr>
        <w:t xml:space="preserve">,6 milioni di </w:t>
      </w:r>
      <w:r w:rsidRPr="00205096">
        <w:rPr>
          <w:sz w:val="18"/>
          <w:szCs w:val="18"/>
          <w:lang w:val="it-IT"/>
        </w:rPr>
        <w:t xml:space="preserve">euro per l'IFRS 16 nel primo semestre del </w:t>
      </w:r>
      <w:r w:rsidR="00996DF1" w:rsidRPr="00205096">
        <w:rPr>
          <w:sz w:val="18"/>
          <w:szCs w:val="18"/>
          <w:lang w:val="it-IT"/>
        </w:rPr>
        <w:t>2022</w:t>
      </w:r>
      <w:r w:rsidRPr="00205096">
        <w:rPr>
          <w:sz w:val="18"/>
          <w:szCs w:val="18"/>
          <w:lang w:val="it-IT"/>
        </w:rPr>
        <w:t>); il margine operativo IFRS è quindi di 524</w:t>
      </w:r>
      <w:r w:rsidR="00996DF1" w:rsidRPr="00205096">
        <w:rPr>
          <w:sz w:val="18"/>
          <w:szCs w:val="18"/>
          <w:lang w:val="it-IT"/>
        </w:rPr>
        <w:t xml:space="preserve">,3 milioni di </w:t>
      </w:r>
      <w:r w:rsidRPr="00205096">
        <w:rPr>
          <w:sz w:val="18"/>
          <w:szCs w:val="18"/>
          <w:lang w:val="it-IT"/>
        </w:rPr>
        <w:t>euro (549</w:t>
      </w:r>
      <w:r w:rsidR="003F03CF" w:rsidRPr="00205096">
        <w:rPr>
          <w:sz w:val="18"/>
          <w:szCs w:val="18"/>
          <w:lang w:val="it-IT"/>
        </w:rPr>
        <w:t xml:space="preserve">,9 milioni di </w:t>
      </w:r>
      <w:r w:rsidRPr="00205096">
        <w:rPr>
          <w:sz w:val="18"/>
          <w:szCs w:val="18"/>
          <w:lang w:val="it-IT"/>
        </w:rPr>
        <w:t xml:space="preserve">euro nel primo semestre del </w:t>
      </w:r>
      <w:r w:rsidR="003F03CF" w:rsidRPr="00205096">
        <w:rPr>
          <w:sz w:val="18"/>
          <w:szCs w:val="18"/>
          <w:lang w:val="it-IT"/>
        </w:rPr>
        <w:t>2022</w:t>
      </w:r>
      <w:r w:rsidRPr="00205096">
        <w:rPr>
          <w:sz w:val="18"/>
          <w:szCs w:val="18"/>
          <w:lang w:val="it-IT"/>
        </w:rPr>
        <w:t>).</w:t>
      </w:r>
    </w:p>
    <w:p w14:paraId="49FEC030" w14:textId="7518B66E" w:rsidR="00AE016D" w:rsidRPr="00205096" w:rsidRDefault="003F03CF">
      <w:pPr>
        <w:pStyle w:val="Corpotesto"/>
        <w:numPr>
          <w:ilvl w:val="0"/>
          <w:numId w:val="15"/>
        </w:numPr>
        <w:ind w:left="1418" w:hanging="283"/>
        <w:rPr>
          <w:sz w:val="18"/>
          <w:szCs w:val="18"/>
          <w:lang w:val="it-IT"/>
        </w:rPr>
      </w:pPr>
      <w:r w:rsidRPr="00205096">
        <w:rPr>
          <w:sz w:val="18"/>
          <w:szCs w:val="18"/>
          <w:lang w:val="it-IT"/>
        </w:rPr>
        <w:lastRenderedPageBreak/>
        <w:t xml:space="preserve">-16 </w:t>
      </w:r>
      <w:r w:rsidR="00205096" w:rsidRPr="00205096">
        <w:rPr>
          <w:sz w:val="18"/>
          <w:szCs w:val="18"/>
          <w:lang w:val="it-IT"/>
        </w:rPr>
        <w:t xml:space="preserve">milioni di </w:t>
      </w:r>
      <w:r w:rsidRPr="00205096">
        <w:rPr>
          <w:sz w:val="18"/>
          <w:szCs w:val="18"/>
          <w:lang w:val="it-IT"/>
        </w:rPr>
        <w:t xml:space="preserve">euro </w:t>
      </w:r>
      <w:r w:rsidR="00205096" w:rsidRPr="00205096">
        <w:rPr>
          <w:sz w:val="18"/>
          <w:szCs w:val="18"/>
          <w:lang w:val="it-IT"/>
        </w:rPr>
        <w:t xml:space="preserve">per l'IFRS 11 e </w:t>
      </w:r>
      <w:r w:rsidRPr="00205096">
        <w:rPr>
          <w:sz w:val="18"/>
          <w:szCs w:val="18"/>
          <w:lang w:val="it-IT"/>
        </w:rPr>
        <w:t xml:space="preserve">90,4 milioni di euro </w:t>
      </w:r>
      <w:r w:rsidR="00205096" w:rsidRPr="00205096">
        <w:rPr>
          <w:sz w:val="18"/>
          <w:szCs w:val="18"/>
          <w:lang w:val="it-IT"/>
        </w:rPr>
        <w:t xml:space="preserve">per l'IFRS 16 sul risultato operativo </w:t>
      </w:r>
      <w:r w:rsidR="00905393">
        <w:rPr>
          <w:sz w:val="18"/>
          <w:szCs w:val="18"/>
          <w:lang w:val="it-IT"/>
        </w:rPr>
        <w:t>rideterminato</w:t>
      </w:r>
      <w:r w:rsidR="00205096" w:rsidRPr="00205096">
        <w:rPr>
          <w:sz w:val="18"/>
          <w:szCs w:val="18"/>
          <w:lang w:val="it-IT"/>
        </w:rPr>
        <w:t xml:space="preserve"> prima degli oneri di svalutazione (-12</w:t>
      </w:r>
      <w:r w:rsidR="00BB0225" w:rsidRPr="00205096">
        <w:rPr>
          <w:sz w:val="18"/>
          <w:szCs w:val="18"/>
          <w:lang w:val="it-IT"/>
        </w:rPr>
        <w:t xml:space="preserve">,7 milioni di </w:t>
      </w:r>
      <w:r w:rsidR="00205096" w:rsidRPr="00205096">
        <w:rPr>
          <w:sz w:val="18"/>
          <w:szCs w:val="18"/>
          <w:lang w:val="it-IT"/>
        </w:rPr>
        <w:t>euro per l'IFRS 11 e 50</w:t>
      </w:r>
      <w:r w:rsidR="00BB0225" w:rsidRPr="00205096">
        <w:rPr>
          <w:sz w:val="18"/>
          <w:szCs w:val="18"/>
          <w:lang w:val="it-IT"/>
        </w:rPr>
        <w:t xml:space="preserve">,3 milioni di </w:t>
      </w:r>
      <w:r w:rsidR="00205096" w:rsidRPr="00205096">
        <w:rPr>
          <w:sz w:val="18"/>
          <w:szCs w:val="18"/>
          <w:lang w:val="it-IT"/>
        </w:rPr>
        <w:t xml:space="preserve">euro per l'IFRS 16 nel primo semestre del </w:t>
      </w:r>
      <w:r w:rsidR="00BB0225" w:rsidRPr="00205096">
        <w:rPr>
          <w:sz w:val="18"/>
          <w:szCs w:val="18"/>
          <w:lang w:val="it-IT"/>
        </w:rPr>
        <w:t>2022</w:t>
      </w:r>
      <w:r w:rsidR="00205096" w:rsidRPr="00205096">
        <w:rPr>
          <w:sz w:val="18"/>
          <w:szCs w:val="18"/>
          <w:lang w:val="it-IT"/>
        </w:rPr>
        <w:t xml:space="preserve">); il risultato operativo IFRS prima degli oneri di svalutazione è quindi pari a </w:t>
      </w:r>
      <w:r w:rsidR="007A0FCA" w:rsidRPr="00205096">
        <w:rPr>
          <w:sz w:val="18"/>
          <w:szCs w:val="18"/>
          <w:lang w:val="it-IT"/>
        </w:rPr>
        <w:t xml:space="preserve">86,8 </w:t>
      </w:r>
      <w:r w:rsidR="00205096" w:rsidRPr="00205096">
        <w:rPr>
          <w:sz w:val="18"/>
          <w:szCs w:val="18"/>
          <w:lang w:val="it-IT"/>
        </w:rPr>
        <w:t xml:space="preserve">milioni di </w:t>
      </w:r>
      <w:r w:rsidR="007A0FCA" w:rsidRPr="00205096">
        <w:rPr>
          <w:sz w:val="18"/>
          <w:szCs w:val="18"/>
          <w:lang w:val="it-IT"/>
        </w:rPr>
        <w:t xml:space="preserve">euro </w:t>
      </w:r>
      <w:r w:rsidR="00205096" w:rsidRPr="00205096">
        <w:rPr>
          <w:sz w:val="18"/>
          <w:szCs w:val="18"/>
          <w:lang w:val="it-IT"/>
        </w:rPr>
        <w:t>(19</w:t>
      </w:r>
      <w:r w:rsidR="007A0FCA" w:rsidRPr="00205096">
        <w:rPr>
          <w:sz w:val="18"/>
          <w:szCs w:val="18"/>
          <w:lang w:val="it-IT"/>
        </w:rPr>
        <w:t xml:space="preserve">,8 </w:t>
      </w:r>
      <w:r w:rsidR="00205096" w:rsidRPr="00205096">
        <w:rPr>
          <w:sz w:val="18"/>
          <w:szCs w:val="18"/>
          <w:lang w:val="it-IT"/>
        </w:rPr>
        <w:t xml:space="preserve">milioni di euro nel primo semestre del </w:t>
      </w:r>
      <w:r w:rsidR="007A0FCA" w:rsidRPr="00205096">
        <w:rPr>
          <w:sz w:val="18"/>
          <w:szCs w:val="18"/>
          <w:lang w:val="it-IT"/>
        </w:rPr>
        <w:t>2022</w:t>
      </w:r>
      <w:r w:rsidR="00205096" w:rsidRPr="00205096">
        <w:rPr>
          <w:sz w:val="18"/>
          <w:szCs w:val="18"/>
          <w:lang w:val="it-IT"/>
        </w:rPr>
        <w:t>).</w:t>
      </w:r>
    </w:p>
    <w:p w14:paraId="4D1FD2EB" w14:textId="4CCB1C74" w:rsidR="00AE016D" w:rsidRPr="00205096" w:rsidRDefault="005A1E7D">
      <w:pPr>
        <w:pStyle w:val="Corpotesto"/>
        <w:numPr>
          <w:ilvl w:val="0"/>
          <w:numId w:val="15"/>
        </w:numPr>
        <w:ind w:left="1418" w:hanging="283"/>
        <w:rPr>
          <w:sz w:val="18"/>
          <w:szCs w:val="18"/>
          <w:lang w:val="it-IT"/>
        </w:rPr>
      </w:pPr>
      <w:r w:rsidRPr="00205096">
        <w:rPr>
          <w:sz w:val="18"/>
          <w:szCs w:val="18"/>
          <w:lang w:val="it-IT"/>
        </w:rPr>
        <w:t xml:space="preserve">-16 </w:t>
      </w:r>
      <w:r w:rsidR="00205096" w:rsidRPr="00205096">
        <w:rPr>
          <w:sz w:val="18"/>
          <w:szCs w:val="18"/>
          <w:lang w:val="it-IT"/>
        </w:rPr>
        <w:t xml:space="preserve">milioni di </w:t>
      </w:r>
      <w:r w:rsidRPr="00205096">
        <w:rPr>
          <w:sz w:val="18"/>
          <w:szCs w:val="18"/>
          <w:lang w:val="it-IT"/>
        </w:rPr>
        <w:t xml:space="preserve">euro </w:t>
      </w:r>
      <w:r w:rsidR="00205096" w:rsidRPr="00205096">
        <w:rPr>
          <w:sz w:val="18"/>
          <w:szCs w:val="18"/>
          <w:lang w:val="it-IT"/>
        </w:rPr>
        <w:t xml:space="preserve">per l'IFRS 11 e </w:t>
      </w:r>
      <w:r w:rsidRPr="00205096">
        <w:rPr>
          <w:sz w:val="18"/>
          <w:szCs w:val="18"/>
          <w:lang w:val="it-IT"/>
        </w:rPr>
        <w:t xml:space="preserve">90 </w:t>
      </w:r>
      <w:r w:rsidR="00205096" w:rsidRPr="00205096">
        <w:rPr>
          <w:sz w:val="18"/>
          <w:szCs w:val="18"/>
          <w:lang w:val="it-IT"/>
        </w:rPr>
        <w:t xml:space="preserve">milioni di </w:t>
      </w:r>
      <w:r w:rsidRPr="00205096">
        <w:rPr>
          <w:sz w:val="18"/>
          <w:szCs w:val="18"/>
          <w:lang w:val="it-IT"/>
        </w:rPr>
        <w:t xml:space="preserve">euro </w:t>
      </w:r>
      <w:r w:rsidR="00205096" w:rsidRPr="00205096">
        <w:rPr>
          <w:sz w:val="18"/>
          <w:szCs w:val="18"/>
          <w:lang w:val="it-IT"/>
        </w:rPr>
        <w:t xml:space="preserve">per l'IFRS 16 sull'utile operativo </w:t>
      </w:r>
      <w:r w:rsidR="00905393">
        <w:rPr>
          <w:sz w:val="18"/>
          <w:szCs w:val="18"/>
          <w:lang w:val="it-IT"/>
        </w:rPr>
        <w:t>rideterminato</w:t>
      </w:r>
      <w:r w:rsidR="00205096" w:rsidRPr="00205096">
        <w:rPr>
          <w:sz w:val="18"/>
          <w:szCs w:val="18"/>
          <w:lang w:val="it-IT"/>
        </w:rPr>
        <w:t xml:space="preserve"> dopo gli oneri di svalutazione (</w:t>
      </w:r>
      <w:r w:rsidR="001943DF" w:rsidRPr="00205096">
        <w:rPr>
          <w:sz w:val="18"/>
          <w:szCs w:val="18"/>
          <w:lang w:val="it-IT"/>
        </w:rPr>
        <w:t>-11</w:t>
      </w:r>
      <w:r w:rsidRPr="00205096">
        <w:rPr>
          <w:sz w:val="18"/>
          <w:szCs w:val="18"/>
          <w:lang w:val="it-IT"/>
        </w:rPr>
        <w:t>,</w:t>
      </w:r>
      <w:r w:rsidR="001943DF" w:rsidRPr="00205096">
        <w:rPr>
          <w:sz w:val="18"/>
          <w:szCs w:val="18"/>
          <w:lang w:val="it-IT"/>
        </w:rPr>
        <w:t xml:space="preserve">8 </w:t>
      </w:r>
      <w:r w:rsidR="00205096" w:rsidRPr="00205096">
        <w:rPr>
          <w:sz w:val="18"/>
          <w:szCs w:val="18"/>
          <w:lang w:val="it-IT"/>
        </w:rPr>
        <w:t xml:space="preserve">milioni di </w:t>
      </w:r>
      <w:r w:rsidR="001943DF" w:rsidRPr="00205096">
        <w:rPr>
          <w:sz w:val="18"/>
          <w:szCs w:val="18"/>
          <w:lang w:val="it-IT"/>
        </w:rPr>
        <w:t xml:space="preserve">euro </w:t>
      </w:r>
      <w:r w:rsidR="00205096" w:rsidRPr="00205096">
        <w:rPr>
          <w:sz w:val="18"/>
          <w:szCs w:val="18"/>
          <w:lang w:val="it-IT"/>
        </w:rPr>
        <w:t>per l'IFRS 11 e 50</w:t>
      </w:r>
      <w:r w:rsidR="00E67AB9" w:rsidRPr="00205096">
        <w:rPr>
          <w:sz w:val="18"/>
          <w:szCs w:val="18"/>
          <w:lang w:val="it-IT"/>
        </w:rPr>
        <w:t xml:space="preserve">,3 </w:t>
      </w:r>
      <w:r w:rsidRPr="00205096">
        <w:rPr>
          <w:sz w:val="18"/>
          <w:szCs w:val="18"/>
          <w:lang w:val="it-IT"/>
        </w:rPr>
        <w:t xml:space="preserve">milioni di </w:t>
      </w:r>
      <w:r w:rsidR="00205096" w:rsidRPr="00205096">
        <w:rPr>
          <w:sz w:val="18"/>
          <w:szCs w:val="18"/>
          <w:lang w:val="it-IT"/>
        </w:rPr>
        <w:t xml:space="preserve">euro per l'IFRS 16 nel primo semestre del </w:t>
      </w:r>
      <w:r w:rsidRPr="00205096">
        <w:rPr>
          <w:sz w:val="18"/>
          <w:szCs w:val="18"/>
          <w:lang w:val="it-IT"/>
        </w:rPr>
        <w:t>2022</w:t>
      </w:r>
      <w:r w:rsidR="00205096" w:rsidRPr="00205096">
        <w:rPr>
          <w:sz w:val="18"/>
          <w:szCs w:val="18"/>
          <w:lang w:val="it-IT"/>
        </w:rPr>
        <w:t xml:space="preserve">); l'utile operativo IFRS dopo gli oneri di svalutazione è quindi pari a </w:t>
      </w:r>
      <w:r w:rsidR="00152C5D" w:rsidRPr="00205096">
        <w:rPr>
          <w:sz w:val="18"/>
          <w:szCs w:val="18"/>
          <w:lang w:val="it-IT"/>
        </w:rPr>
        <w:t xml:space="preserve">108,4 milioni di euro </w:t>
      </w:r>
      <w:r w:rsidR="00205096" w:rsidRPr="00205096">
        <w:rPr>
          <w:sz w:val="18"/>
          <w:szCs w:val="18"/>
          <w:lang w:val="it-IT"/>
        </w:rPr>
        <w:t xml:space="preserve">(23,6 milioni di euro nel primo semestre del </w:t>
      </w:r>
      <w:r w:rsidR="00152C5D" w:rsidRPr="00205096">
        <w:rPr>
          <w:sz w:val="18"/>
          <w:szCs w:val="18"/>
          <w:lang w:val="it-IT"/>
        </w:rPr>
        <w:t>2022</w:t>
      </w:r>
      <w:r w:rsidR="00205096" w:rsidRPr="00205096">
        <w:rPr>
          <w:sz w:val="18"/>
          <w:szCs w:val="18"/>
          <w:lang w:val="it-IT"/>
        </w:rPr>
        <w:t>).</w:t>
      </w:r>
    </w:p>
    <w:p w14:paraId="58EB6746" w14:textId="77777777" w:rsidR="00AE016D" w:rsidRPr="00205096" w:rsidRDefault="00205096">
      <w:pPr>
        <w:pStyle w:val="Corpotesto"/>
        <w:numPr>
          <w:ilvl w:val="0"/>
          <w:numId w:val="15"/>
        </w:numPr>
        <w:ind w:left="1418" w:hanging="283"/>
        <w:rPr>
          <w:rFonts w:cs="Arial"/>
          <w:sz w:val="18"/>
          <w:szCs w:val="18"/>
          <w:lang w:val="it-IT"/>
        </w:rPr>
      </w:pPr>
      <w:r w:rsidRPr="00205096">
        <w:rPr>
          <w:sz w:val="18"/>
          <w:szCs w:val="18"/>
          <w:lang w:val="it-IT"/>
        </w:rPr>
        <w:t xml:space="preserve">6,4 milioni di </w:t>
      </w:r>
      <w:r w:rsidR="004340F8" w:rsidRPr="00205096">
        <w:rPr>
          <w:sz w:val="18"/>
          <w:szCs w:val="18"/>
          <w:lang w:val="it-IT"/>
        </w:rPr>
        <w:t>euro per l'IFRS 11 sugli investimenti rettificati (</w:t>
      </w:r>
      <w:r w:rsidRPr="00205096">
        <w:rPr>
          <w:sz w:val="18"/>
          <w:szCs w:val="18"/>
          <w:lang w:val="it-IT"/>
        </w:rPr>
        <w:t xml:space="preserve">-0,8 </w:t>
      </w:r>
      <w:r w:rsidR="004340F8" w:rsidRPr="00205096">
        <w:rPr>
          <w:sz w:val="18"/>
          <w:szCs w:val="18"/>
          <w:lang w:val="it-IT"/>
        </w:rPr>
        <w:t xml:space="preserve">milioni di euro per l'IFRS 11 nel primo semestre </w:t>
      </w:r>
      <w:r w:rsidRPr="00205096">
        <w:rPr>
          <w:sz w:val="18"/>
          <w:szCs w:val="18"/>
          <w:lang w:val="it-IT"/>
        </w:rPr>
        <w:t>2022</w:t>
      </w:r>
      <w:r w:rsidR="004340F8" w:rsidRPr="00205096">
        <w:rPr>
          <w:sz w:val="18"/>
          <w:szCs w:val="18"/>
          <w:lang w:val="it-IT"/>
        </w:rPr>
        <w:t>); gli investimenti IFRS sono quindi -114</w:t>
      </w:r>
      <w:r w:rsidRPr="00205096">
        <w:rPr>
          <w:sz w:val="18"/>
          <w:szCs w:val="18"/>
          <w:lang w:val="it-IT"/>
        </w:rPr>
        <w:t xml:space="preserve">,9 </w:t>
      </w:r>
      <w:r w:rsidR="004340F8" w:rsidRPr="00205096">
        <w:rPr>
          <w:sz w:val="18"/>
          <w:szCs w:val="18"/>
          <w:lang w:val="it-IT"/>
        </w:rPr>
        <w:t>milioni di euro (-123</w:t>
      </w:r>
      <w:r w:rsidRPr="00205096">
        <w:rPr>
          <w:sz w:val="18"/>
          <w:szCs w:val="18"/>
          <w:lang w:val="it-IT"/>
        </w:rPr>
        <w:t xml:space="preserve">,2 </w:t>
      </w:r>
      <w:r w:rsidR="004340F8" w:rsidRPr="00205096">
        <w:rPr>
          <w:sz w:val="18"/>
          <w:szCs w:val="18"/>
          <w:lang w:val="it-IT"/>
        </w:rPr>
        <w:t xml:space="preserve">milioni di euro nel primo semestre </w:t>
      </w:r>
      <w:r w:rsidRPr="00205096">
        <w:rPr>
          <w:sz w:val="18"/>
          <w:szCs w:val="18"/>
          <w:lang w:val="it-IT"/>
        </w:rPr>
        <w:t>2022</w:t>
      </w:r>
      <w:r w:rsidR="004340F8" w:rsidRPr="00205096">
        <w:rPr>
          <w:sz w:val="18"/>
          <w:szCs w:val="18"/>
          <w:lang w:val="it-IT"/>
        </w:rPr>
        <w:t>).</w:t>
      </w:r>
    </w:p>
    <w:p w14:paraId="59E5C377" w14:textId="170BE33A" w:rsidR="00AE016D" w:rsidRPr="00205096" w:rsidRDefault="00205096">
      <w:pPr>
        <w:pStyle w:val="Corpotesto"/>
        <w:numPr>
          <w:ilvl w:val="0"/>
          <w:numId w:val="15"/>
        </w:numPr>
        <w:ind w:left="1418" w:hanging="283"/>
        <w:rPr>
          <w:rFonts w:cs="Arial"/>
          <w:sz w:val="18"/>
          <w:szCs w:val="18"/>
          <w:lang w:val="it-IT"/>
        </w:rPr>
      </w:pPr>
      <w:r w:rsidRPr="00205096">
        <w:rPr>
          <w:rFonts w:cs="Arial"/>
          <w:sz w:val="18"/>
          <w:szCs w:val="18"/>
          <w:lang w:val="it-IT"/>
        </w:rPr>
        <w:t xml:space="preserve">-13,6 </w:t>
      </w:r>
      <w:r w:rsidR="004340F8" w:rsidRPr="00205096">
        <w:rPr>
          <w:rFonts w:cs="Arial"/>
          <w:sz w:val="18"/>
          <w:szCs w:val="18"/>
          <w:lang w:val="it-IT"/>
        </w:rPr>
        <w:t xml:space="preserve">milioni di </w:t>
      </w:r>
      <w:r w:rsidRPr="00205096">
        <w:rPr>
          <w:rFonts w:cs="Arial"/>
          <w:sz w:val="18"/>
          <w:szCs w:val="18"/>
          <w:lang w:val="it-IT"/>
        </w:rPr>
        <w:t xml:space="preserve">euro </w:t>
      </w:r>
      <w:r w:rsidR="004340F8" w:rsidRPr="00205096">
        <w:rPr>
          <w:rFonts w:cs="Arial"/>
          <w:sz w:val="18"/>
          <w:szCs w:val="18"/>
          <w:lang w:val="it-IT"/>
        </w:rPr>
        <w:t xml:space="preserve">per l'IFRS 11 e </w:t>
      </w:r>
      <w:r w:rsidRPr="00205096">
        <w:rPr>
          <w:rFonts w:cs="Arial"/>
          <w:sz w:val="18"/>
          <w:szCs w:val="18"/>
          <w:lang w:val="it-IT"/>
        </w:rPr>
        <w:t xml:space="preserve">400,8 milioni di euro </w:t>
      </w:r>
      <w:r w:rsidR="004340F8" w:rsidRPr="00205096">
        <w:rPr>
          <w:rFonts w:cs="Arial"/>
          <w:sz w:val="18"/>
          <w:szCs w:val="18"/>
          <w:lang w:val="it-IT"/>
        </w:rPr>
        <w:t xml:space="preserve">per l'IFRS 16 sul free cash flow </w:t>
      </w:r>
      <w:r w:rsidR="00905393">
        <w:rPr>
          <w:rFonts w:cs="Arial"/>
          <w:sz w:val="18"/>
          <w:szCs w:val="18"/>
          <w:lang w:val="it-IT"/>
        </w:rPr>
        <w:t>rideterminato</w:t>
      </w:r>
      <w:r w:rsidR="004340F8" w:rsidRPr="00205096">
        <w:rPr>
          <w:rFonts w:cs="Arial"/>
          <w:sz w:val="18"/>
          <w:szCs w:val="18"/>
          <w:lang w:val="it-IT"/>
        </w:rPr>
        <w:t xml:space="preserve"> (8</w:t>
      </w:r>
      <w:r w:rsidRPr="00205096">
        <w:rPr>
          <w:rFonts w:cs="Arial"/>
          <w:sz w:val="18"/>
          <w:szCs w:val="18"/>
          <w:lang w:val="it-IT"/>
        </w:rPr>
        <w:t xml:space="preserve">,4 milioni di </w:t>
      </w:r>
      <w:r w:rsidR="004340F8" w:rsidRPr="00205096">
        <w:rPr>
          <w:rFonts w:cs="Arial"/>
          <w:sz w:val="18"/>
          <w:szCs w:val="18"/>
          <w:lang w:val="it-IT"/>
        </w:rPr>
        <w:t>euro per l'IFRS 11 e 313</w:t>
      </w:r>
      <w:r w:rsidR="001C0B7E" w:rsidRPr="00205096">
        <w:rPr>
          <w:rFonts w:cs="Arial"/>
          <w:sz w:val="18"/>
          <w:szCs w:val="18"/>
          <w:lang w:val="it-IT"/>
        </w:rPr>
        <w:t xml:space="preserve">,6 milioni di </w:t>
      </w:r>
      <w:r w:rsidR="004340F8" w:rsidRPr="00205096">
        <w:rPr>
          <w:rFonts w:cs="Arial"/>
          <w:sz w:val="18"/>
          <w:szCs w:val="18"/>
          <w:lang w:val="it-IT"/>
        </w:rPr>
        <w:t xml:space="preserve">euro per l'IFRS 16 nel primo semestre del </w:t>
      </w:r>
      <w:r w:rsidR="001C0B7E" w:rsidRPr="00205096">
        <w:rPr>
          <w:rFonts w:cs="Arial"/>
          <w:sz w:val="18"/>
          <w:szCs w:val="18"/>
          <w:lang w:val="it-IT"/>
        </w:rPr>
        <w:t>2022</w:t>
      </w:r>
      <w:r w:rsidR="004340F8" w:rsidRPr="00205096">
        <w:rPr>
          <w:rFonts w:cs="Arial"/>
          <w:sz w:val="18"/>
          <w:szCs w:val="18"/>
          <w:lang w:val="it-IT"/>
        </w:rPr>
        <w:t>); il free cash flow IFRS è quindi pari a 207</w:t>
      </w:r>
      <w:r w:rsidR="00584543" w:rsidRPr="00205096">
        <w:rPr>
          <w:rFonts w:cs="Arial"/>
          <w:sz w:val="18"/>
          <w:szCs w:val="18"/>
          <w:lang w:val="it-IT"/>
        </w:rPr>
        <w:t xml:space="preserve">,4 milioni di </w:t>
      </w:r>
      <w:r w:rsidR="004340F8" w:rsidRPr="00205096">
        <w:rPr>
          <w:rFonts w:cs="Arial"/>
          <w:sz w:val="18"/>
          <w:szCs w:val="18"/>
          <w:lang w:val="it-IT"/>
        </w:rPr>
        <w:t>euro (278</w:t>
      </w:r>
      <w:r w:rsidR="00584543" w:rsidRPr="00205096">
        <w:rPr>
          <w:rFonts w:cs="Arial"/>
          <w:sz w:val="18"/>
          <w:szCs w:val="18"/>
          <w:lang w:val="it-IT"/>
        </w:rPr>
        <w:t xml:space="preserve">,9 </w:t>
      </w:r>
      <w:r w:rsidR="004340F8" w:rsidRPr="00205096">
        <w:rPr>
          <w:rFonts w:cs="Arial"/>
          <w:sz w:val="18"/>
          <w:szCs w:val="18"/>
          <w:lang w:val="it-IT"/>
        </w:rPr>
        <w:t xml:space="preserve">milioni di euro nel primo semestre del </w:t>
      </w:r>
      <w:r w:rsidR="00584543" w:rsidRPr="00205096">
        <w:rPr>
          <w:rFonts w:cs="Arial"/>
          <w:sz w:val="18"/>
          <w:szCs w:val="18"/>
          <w:lang w:val="it-IT"/>
        </w:rPr>
        <w:t>2022</w:t>
      </w:r>
      <w:r w:rsidR="004340F8" w:rsidRPr="00205096">
        <w:rPr>
          <w:rFonts w:cs="Arial"/>
          <w:sz w:val="18"/>
          <w:szCs w:val="18"/>
          <w:lang w:val="it-IT"/>
        </w:rPr>
        <w:t>).</w:t>
      </w:r>
    </w:p>
    <w:p w14:paraId="5E88A0AB" w14:textId="77777777" w:rsidR="00AE016D" w:rsidRPr="00205096" w:rsidRDefault="00205096">
      <w:pPr>
        <w:ind w:left="1134"/>
        <w:jc w:val="both"/>
        <w:rPr>
          <w:rFonts w:ascii="Arial" w:hAnsi="Arial" w:cs="Arial"/>
          <w:sz w:val="18"/>
          <w:szCs w:val="18"/>
          <w:lang w:val="it-IT"/>
        </w:rPr>
      </w:pPr>
      <w:r w:rsidRPr="00205096">
        <w:rPr>
          <w:rFonts w:ascii="Arial" w:hAnsi="Arial" w:cs="Arial"/>
          <w:sz w:val="18"/>
          <w:szCs w:val="18"/>
          <w:lang w:val="it-IT"/>
        </w:rPr>
        <w:t xml:space="preserve">La riconciliazione completa dei dati rettificati e IFRS è disponibile a pagina </w:t>
      </w:r>
      <w:r w:rsidR="00DC28C0" w:rsidRPr="00205096">
        <w:rPr>
          <w:rFonts w:ascii="Arial" w:hAnsi="Arial" w:cs="Arial"/>
          <w:sz w:val="18"/>
          <w:szCs w:val="18"/>
          <w:lang w:val="it-IT"/>
        </w:rPr>
        <w:t xml:space="preserve">10 </w:t>
      </w:r>
      <w:r w:rsidRPr="00205096">
        <w:rPr>
          <w:rFonts w:ascii="Arial" w:hAnsi="Arial" w:cs="Arial"/>
          <w:sz w:val="18"/>
          <w:szCs w:val="18"/>
          <w:lang w:val="it-IT"/>
        </w:rPr>
        <w:t>del presente comunicato stampa.</w:t>
      </w:r>
    </w:p>
    <w:p w14:paraId="3A88A44D" w14:textId="77777777" w:rsidR="00901309" w:rsidRPr="00205096" w:rsidRDefault="00901309" w:rsidP="00901309">
      <w:pPr>
        <w:ind w:left="1134"/>
        <w:jc w:val="both"/>
        <w:rPr>
          <w:rFonts w:ascii="Arial" w:hAnsi="Arial" w:cs="Arial"/>
          <w:sz w:val="18"/>
          <w:szCs w:val="18"/>
          <w:lang w:val="it-IT"/>
        </w:rPr>
      </w:pPr>
    </w:p>
    <w:p w14:paraId="2713F232" w14:textId="77777777" w:rsidR="00901309" w:rsidRPr="00205096" w:rsidRDefault="00901309" w:rsidP="00901309">
      <w:pPr>
        <w:ind w:left="993"/>
        <w:jc w:val="both"/>
        <w:rPr>
          <w:rFonts w:ascii="Arial" w:hAnsi="Arial"/>
          <w:sz w:val="18"/>
          <w:szCs w:val="19"/>
          <w:lang w:val="it-IT"/>
        </w:rPr>
      </w:pPr>
    </w:p>
    <w:p w14:paraId="433F21EF" w14:textId="77777777" w:rsidR="00AE016D" w:rsidRDefault="00205096">
      <w:pPr>
        <w:pStyle w:val="Corpotesto"/>
        <w:spacing w:after="60"/>
        <w:ind w:left="1134"/>
        <w:rPr>
          <w:rFonts w:cs="Arial"/>
          <w:b/>
          <w:bCs/>
          <w:sz w:val="18"/>
          <w:szCs w:val="18"/>
          <w:u w:val="single"/>
        </w:rPr>
      </w:pPr>
      <w:r w:rsidRPr="009D04FF">
        <w:rPr>
          <w:rFonts w:cs="Arial"/>
          <w:b/>
          <w:bCs/>
          <w:sz w:val="18"/>
          <w:szCs w:val="18"/>
          <w:u w:val="single"/>
          <w:lang w:val="fr-FR"/>
        </w:rPr>
        <w:t>NOTE</w:t>
      </w:r>
    </w:p>
    <w:p w14:paraId="6805A962" w14:textId="55A87EE1" w:rsidR="00AE016D" w:rsidRPr="00205096" w:rsidRDefault="00205096">
      <w:pPr>
        <w:numPr>
          <w:ilvl w:val="0"/>
          <w:numId w:val="5"/>
        </w:numPr>
        <w:tabs>
          <w:tab w:val="clear" w:pos="1907"/>
        </w:tabs>
        <w:ind w:left="1701" w:hanging="425"/>
        <w:jc w:val="both"/>
        <w:rPr>
          <w:rFonts w:ascii="Arial" w:hAnsi="Arial" w:cs="Arial"/>
          <w:bCs/>
          <w:sz w:val="16"/>
          <w:szCs w:val="16"/>
          <w:lang w:val="it-IT"/>
        </w:rPr>
      </w:pPr>
      <w:r w:rsidRPr="00205096">
        <w:rPr>
          <w:rFonts w:ascii="Arial" w:hAnsi="Arial" w:cs="Arial"/>
          <w:b/>
          <w:bCs/>
          <w:sz w:val="16"/>
          <w:szCs w:val="16"/>
          <w:lang w:val="it-IT"/>
        </w:rPr>
        <w:t xml:space="preserve">Margine operativo: </w:t>
      </w:r>
      <w:r w:rsidR="00E31C6A">
        <w:rPr>
          <w:rFonts w:ascii="Arial" w:hAnsi="Arial" w:cs="Arial"/>
          <w:bCs/>
          <w:sz w:val="16"/>
          <w:szCs w:val="16"/>
          <w:lang w:val="it-IT"/>
        </w:rPr>
        <w:t>fatturato</w:t>
      </w:r>
      <w:r w:rsidRPr="00205096">
        <w:rPr>
          <w:rFonts w:ascii="Arial" w:hAnsi="Arial" w:cs="Arial"/>
          <w:bCs/>
          <w:sz w:val="16"/>
          <w:szCs w:val="16"/>
          <w:lang w:val="it-IT"/>
        </w:rPr>
        <w:t xml:space="preserve"> meno costi operativi diretti (esclusi i ricambi per la manutenzione) e costi di vendita, generali e amministrativi.</w:t>
      </w:r>
    </w:p>
    <w:p w14:paraId="3C401375" w14:textId="77777777" w:rsidR="00AE016D" w:rsidRPr="00205096" w:rsidRDefault="00205096">
      <w:pPr>
        <w:numPr>
          <w:ilvl w:val="0"/>
          <w:numId w:val="5"/>
        </w:numPr>
        <w:tabs>
          <w:tab w:val="clear" w:pos="1907"/>
        </w:tabs>
        <w:ind w:left="1701" w:hanging="425"/>
        <w:jc w:val="both"/>
        <w:rPr>
          <w:rFonts w:ascii="Arial" w:hAnsi="Arial" w:cs="Arial"/>
          <w:bCs/>
          <w:sz w:val="16"/>
          <w:szCs w:val="16"/>
          <w:lang w:val="it-IT"/>
        </w:rPr>
      </w:pPr>
      <w:r w:rsidRPr="00205096">
        <w:rPr>
          <w:rFonts w:ascii="Arial" w:hAnsi="Arial" w:cs="Arial"/>
          <w:b/>
          <w:bCs/>
          <w:sz w:val="16"/>
          <w:szCs w:val="16"/>
          <w:lang w:val="it-IT"/>
        </w:rPr>
        <w:t xml:space="preserve">Reddito operativo: </w:t>
      </w:r>
      <w:r w:rsidRPr="00205096">
        <w:rPr>
          <w:rFonts w:ascii="Arial" w:hAnsi="Arial" w:cs="Arial"/>
          <w:bCs/>
          <w:sz w:val="16"/>
          <w:szCs w:val="16"/>
          <w:lang w:val="it-IT"/>
        </w:rPr>
        <w:t xml:space="preserve">margine operativo meno ammortamenti e accantonamenti, svalutazione dell'avviamento, ricambi di manutenzione e altri proventi e oneri operativi. </w:t>
      </w:r>
    </w:p>
    <w:p w14:paraId="013736D7" w14:textId="33FC6389" w:rsidR="00AE016D" w:rsidRPr="00205096" w:rsidRDefault="00205096">
      <w:pPr>
        <w:numPr>
          <w:ilvl w:val="0"/>
          <w:numId w:val="5"/>
        </w:numPr>
        <w:tabs>
          <w:tab w:val="clear" w:pos="1907"/>
        </w:tabs>
        <w:ind w:left="1701" w:hanging="425"/>
        <w:jc w:val="both"/>
        <w:rPr>
          <w:rFonts w:ascii="Arial" w:hAnsi="Arial" w:cs="Arial"/>
          <w:bCs/>
          <w:sz w:val="16"/>
          <w:szCs w:val="16"/>
          <w:lang w:val="it-IT"/>
        </w:rPr>
      </w:pPr>
      <w:r w:rsidRPr="00205096">
        <w:rPr>
          <w:rFonts w:ascii="Arial" w:hAnsi="Arial" w:cs="Arial"/>
          <w:b/>
          <w:bCs/>
          <w:sz w:val="16"/>
          <w:szCs w:val="16"/>
          <w:lang w:val="it-IT"/>
        </w:rPr>
        <w:t xml:space="preserve">Risultato finanziario: </w:t>
      </w:r>
      <w:r w:rsidRPr="00205096">
        <w:rPr>
          <w:rFonts w:ascii="Arial" w:hAnsi="Arial" w:cs="Arial"/>
          <w:bCs/>
          <w:sz w:val="16"/>
          <w:szCs w:val="16"/>
          <w:lang w:val="it-IT"/>
        </w:rPr>
        <w:t>Escluso l'impatto degli oneri netti di attualizzazione e della rivalutazione del debito sugli impegni di acquisto di quote di minoranza (</w:t>
      </w:r>
      <w:r w:rsidR="00B651B3" w:rsidRPr="00205096">
        <w:rPr>
          <w:rFonts w:ascii="Arial" w:hAnsi="Arial" w:cs="Arial"/>
          <w:bCs/>
          <w:sz w:val="16"/>
          <w:szCs w:val="16"/>
          <w:lang w:val="it-IT"/>
        </w:rPr>
        <w:t xml:space="preserve">0,7 milioni di euro nel primo semestre 2023 e </w:t>
      </w:r>
      <w:r w:rsidR="00E31C6A">
        <w:rPr>
          <w:rFonts w:ascii="Arial" w:hAnsi="Arial" w:cs="Arial"/>
          <w:bCs/>
          <w:sz w:val="16"/>
          <w:szCs w:val="16"/>
          <w:lang w:val="it-IT"/>
        </w:rPr>
        <w:t>-</w:t>
      </w:r>
      <w:r w:rsidR="00B651B3" w:rsidRPr="00205096">
        <w:rPr>
          <w:rFonts w:ascii="Arial" w:hAnsi="Arial" w:cs="Arial"/>
          <w:bCs/>
          <w:sz w:val="16"/>
          <w:szCs w:val="16"/>
          <w:lang w:val="it-IT"/>
        </w:rPr>
        <w:t>1,2 milioni di euro nel primo semestre 2022</w:t>
      </w:r>
      <w:r w:rsidRPr="00205096">
        <w:rPr>
          <w:rFonts w:ascii="Arial" w:hAnsi="Arial" w:cs="Arial"/>
          <w:bCs/>
          <w:sz w:val="16"/>
          <w:szCs w:val="16"/>
          <w:lang w:val="it-IT"/>
        </w:rPr>
        <w:t xml:space="preserve">). </w:t>
      </w:r>
    </w:p>
    <w:p w14:paraId="3E3F8696" w14:textId="77777777" w:rsidR="00AE016D" w:rsidRPr="00205096" w:rsidRDefault="00205096">
      <w:pPr>
        <w:numPr>
          <w:ilvl w:val="0"/>
          <w:numId w:val="5"/>
        </w:numPr>
        <w:tabs>
          <w:tab w:val="clear" w:pos="1907"/>
        </w:tabs>
        <w:ind w:left="1701" w:hanging="425"/>
        <w:jc w:val="both"/>
        <w:rPr>
          <w:rFonts w:ascii="Arial" w:hAnsi="Arial" w:cs="Arial"/>
          <w:bCs/>
          <w:sz w:val="16"/>
          <w:szCs w:val="16"/>
          <w:lang w:val="it-IT"/>
        </w:rPr>
      </w:pPr>
      <w:r w:rsidRPr="00205096">
        <w:rPr>
          <w:rFonts w:ascii="Arial" w:hAnsi="Arial" w:cs="Arial"/>
          <w:b/>
          <w:bCs/>
          <w:sz w:val="16"/>
          <w:szCs w:val="16"/>
          <w:lang w:val="it-IT"/>
        </w:rPr>
        <w:t xml:space="preserve">Free cash flow: </w:t>
      </w:r>
      <w:r w:rsidRPr="00205096">
        <w:rPr>
          <w:rFonts w:ascii="Arial" w:hAnsi="Arial" w:cs="Arial"/>
          <w:bCs/>
          <w:sz w:val="16"/>
          <w:szCs w:val="16"/>
          <w:lang w:val="it-IT"/>
        </w:rPr>
        <w:t>flusso di cassa netto da attività operative meno gli acquisti di immobili, impianti e macchinari e attività immateriali, al netto delle cessioni.</w:t>
      </w:r>
    </w:p>
    <w:p w14:paraId="261AEFFA" w14:textId="77777777" w:rsidR="00AE016D" w:rsidRPr="00205096" w:rsidRDefault="00205096">
      <w:pPr>
        <w:numPr>
          <w:ilvl w:val="0"/>
          <w:numId w:val="5"/>
        </w:numPr>
        <w:tabs>
          <w:tab w:val="clear" w:pos="1907"/>
        </w:tabs>
        <w:ind w:left="1701" w:hanging="425"/>
        <w:jc w:val="both"/>
        <w:rPr>
          <w:rFonts w:ascii="Arial" w:hAnsi="Arial" w:cs="Arial"/>
          <w:bCs/>
          <w:sz w:val="16"/>
          <w:szCs w:val="16"/>
          <w:lang w:val="it-IT"/>
        </w:rPr>
      </w:pPr>
      <w:r w:rsidRPr="00205096">
        <w:rPr>
          <w:rFonts w:ascii="Arial" w:hAnsi="Arial" w:cs="Arial"/>
          <w:b/>
          <w:bCs/>
          <w:sz w:val="16"/>
          <w:szCs w:val="16"/>
          <w:lang w:val="it-IT"/>
        </w:rPr>
        <w:t xml:space="preserve">Indebitamento netto: </w:t>
      </w:r>
      <w:r w:rsidRPr="00205096">
        <w:rPr>
          <w:rFonts w:ascii="Arial" w:hAnsi="Arial" w:cs="Arial"/>
          <w:bCs/>
          <w:sz w:val="16"/>
          <w:szCs w:val="16"/>
          <w:lang w:val="it-IT"/>
        </w:rPr>
        <w:t>indebitamento al netto delle disponibilità liquide e degli equivalenti al netto degli scoperti bancari, escludendo l'impatto non monetario dello IAS 32 (indebitamento per l'acquisto di quote di minoranza) e includendo l'impatto non monetario dell'IFRS 9 (sull'indebitamento e sugli strumenti di copertura) ed escludendo l'indebitamento per locazioni e l'IFRS 16.</w:t>
      </w:r>
    </w:p>
    <w:p w14:paraId="727513B2" w14:textId="77777777" w:rsidR="00901309" w:rsidRPr="00205096" w:rsidRDefault="00901309" w:rsidP="00901309">
      <w:pPr>
        <w:ind w:left="1134"/>
        <w:rPr>
          <w:sz w:val="18"/>
          <w:szCs w:val="18"/>
          <w:lang w:val="it-IT"/>
        </w:rPr>
      </w:pPr>
    </w:p>
    <w:p w14:paraId="1081979E" w14:textId="77777777" w:rsidR="00901309" w:rsidRPr="00205096" w:rsidRDefault="004340F8" w:rsidP="00901309">
      <w:pPr>
        <w:ind w:left="1134"/>
        <w:rPr>
          <w:rFonts w:ascii="Arial" w:eastAsia="Times New Roman" w:hAnsi="Arial"/>
          <w:sz w:val="18"/>
          <w:szCs w:val="18"/>
          <w:lang w:val="it-IT"/>
        </w:rPr>
      </w:pPr>
      <w:r w:rsidRPr="00205096">
        <w:rPr>
          <w:sz w:val="18"/>
          <w:szCs w:val="18"/>
          <w:lang w:val="it-IT"/>
        </w:rPr>
        <w:br w:type="page"/>
      </w:r>
    </w:p>
    <w:p w14:paraId="56A236EE" w14:textId="77777777" w:rsidR="00AE016D" w:rsidRPr="00205096" w:rsidRDefault="00205096">
      <w:pPr>
        <w:spacing w:after="60"/>
        <w:ind w:left="1134"/>
        <w:jc w:val="both"/>
        <w:rPr>
          <w:rFonts w:ascii="Arial" w:hAnsi="Arial"/>
          <w:b/>
          <w:sz w:val="18"/>
          <w:szCs w:val="18"/>
          <w:u w:val="single"/>
          <w:lang w:val="it-IT"/>
        </w:rPr>
      </w:pPr>
      <w:bookmarkStart w:id="3" w:name="_Hlk78301522"/>
      <w:r w:rsidRPr="00205096">
        <w:rPr>
          <w:rFonts w:ascii="Arial" w:hAnsi="Arial"/>
          <w:b/>
          <w:sz w:val="18"/>
          <w:szCs w:val="18"/>
          <w:u w:val="single"/>
          <w:lang w:val="it-IT"/>
        </w:rPr>
        <w:lastRenderedPageBreak/>
        <w:t>DEFINIZIONE DI CRESCITA ORGANICA</w:t>
      </w:r>
    </w:p>
    <w:p w14:paraId="28221A96" w14:textId="18F00394" w:rsidR="00AE016D" w:rsidRPr="00205096" w:rsidRDefault="00205096">
      <w:pPr>
        <w:pStyle w:val="Corpotesto"/>
        <w:ind w:left="1134"/>
        <w:rPr>
          <w:sz w:val="18"/>
          <w:szCs w:val="18"/>
          <w:lang w:val="it-IT"/>
        </w:rPr>
      </w:pPr>
      <w:r w:rsidRPr="00205096">
        <w:rPr>
          <w:sz w:val="18"/>
          <w:szCs w:val="18"/>
          <w:lang w:val="it-IT"/>
        </w:rPr>
        <w:t xml:space="preserve">La crescita organica del Gruppo corrisponde alla crescita </w:t>
      </w:r>
      <w:r w:rsidR="006A5CB9">
        <w:rPr>
          <w:sz w:val="18"/>
          <w:szCs w:val="18"/>
          <w:lang w:val="it-IT"/>
        </w:rPr>
        <w:t>del fatturato rideterminato</w:t>
      </w:r>
      <w:r w:rsidRPr="00205096">
        <w:rPr>
          <w:sz w:val="18"/>
          <w:szCs w:val="18"/>
          <w:lang w:val="it-IT"/>
        </w:rPr>
        <w:t xml:space="preserve"> escludendo l'impatto dei tassi di cambio e delle variazioni dell'area di consolidamento. L'anno di riferimento è invariato rispetto ai dati pubblicati e la crescita organica è calcolata applicando i tassi di cambio medi dell'anno precedente </w:t>
      </w:r>
      <w:r w:rsidR="006A5CB9">
        <w:rPr>
          <w:sz w:val="18"/>
          <w:szCs w:val="18"/>
          <w:lang w:val="it-IT"/>
        </w:rPr>
        <w:t>al fatturato</w:t>
      </w:r>
      <w:r w:rsidRPr="00205096">
        <w:rPr>
          <w:sz w:val="18"/>
          <w:szCs w:val="18"/>
          <w:lang w:val="it-IT"/>
        </w:rPr>
        <w:t xml:space="preserve"> dell'anno in corso e tenendo conto delle variazioni dell'area di consolidamento su </w:t>
      </w:r>
      <w:r w:rsidRPr="00205096">
        <w:rPr>
          <w:i/>
          <w:sz w:val="18"/>
          <w:szCs w:val="18"/>
          <w:lang w:val="it-IT"/>
        </w:rPr>
        <w:t>base pro rata temporis</w:t>
      </w:r>
      <w:r w:rsidRPr="00205096">
        <w:rPr>
          <w:sz w:val="18"/>
          <w:szCs w:val="18"/>
          <w:lang w:val="it-IT"/>
        </w:rPr>
        <w:t xml:space="preserve">, ma includendo le variazioni </w:t>
      </w:r>
      <w:r w:rsidR="006A5CB9">
        <w:rPr>
          <w:sz w:val="18"/>
          <w:szCs w:val="18"/>
          <w:lang w:val="it-IT"/>
        </w:rPr>
        <w:t>del fatturato</w:t>
      </w:r>
      <w:r w:rsidRPr="00205096">
        <w:rPr>
          <w:sz w:val="18"/>
          <w:szCs w:val="18"/>
          <w:lang w:val="it-IT"/>
        </w:rPr>
        <w:t xml:space="preserve"> derivanti dall'acquisizione di nuovi contratti e dalla perdita di contratti precedentemente in portafoglio.</w:t>
      </w:r>
    </w:p>
    <w:p w14:paraId="3F62A2F7" w14:textId="77777777" w:rsidR="00901309" w:rsidRPr="00205096" w:rsidRDefault="00901309" w:rsidP="00901309">
      <w:pPr>
        <w:pStyle w:val="Corpotesto"/>
        <w:ind w:left="1134"/>
        <w:rPr>
          <w:sz w:val="18"/>
          <w:szCs w:val="18"/>
          <w:lang w:val="it-IT"/>
        </w:rPr>
      </w:pPr>
    </w:p>
    <w:p w14:paraId="4612B998" w14:textId="77777777" w:rsidR="00901309" w:rsidRPr="00205096" w:rsidRDefault="00901309" w:rsidP="00901309">
      <w:pPr>
        <w:pStyle w:val="Corpotesto"/>
        <w:ind w:left="1134"/>
        <w:rPr>
          <w:sz w:val="18"/>
          <w:szCs w:val="18"/>
          <w:lang w:val="it-IT"/>
        </w:rPr>
      </w:pPr>
    </w:p>
    <w:tbl>
      <w:tblPr>
        <w:tblW w:w="624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81"/>
        <w:gridCol w:w="1018"/>
        <w:gridCol w:w="947"/>
        <w:gridCol w:w="947"/>
        <w:gridCol w:w="947"/>
      </w:tblGrid>
      <w:tr w:rsidR="000A1E5C" w14:paraId="6AD7D9BF" w14:textId="77777777" w:rsidTr="00012299">
        <w:trPr>
          <w:trHeight w:val="533"/>
        </w:trPr>
        <w:tc>
          <w:tcPr>
            <w:tcW w:w="2381" w:type="dxa"/>
            <w:tcBorders>
              <w:top w:val="single" w:sz="4" w:space="0" w:color="auto"/>
              <w:left w:val="single" w:sz="4" w:space="0" w:color="auto"/>
              <w:bottom w:val="single" w:sz="4" w:space="0" w:color="auto"/>
              <w:right w:val="single" w:sz="4" w:space="0" w:color="auto"/>
            </w:tcBorders>
            <w:vAlign w:val="center"/>
            <w:hideMark/>
          </w:tcPr>
          <w:p w14:paraId="5766CA38" w14:textId="77777777" w:rsidR="00AE016D" w:rsidRDefault="00205096">
            <w:pPr>
              <w:jc w:val="center"/>
              <w:rPr>
                <w:rFonts w:ascii="Arial" w:hAnsi="Arial" w:cs="Arial"/>
                <w:b/>
                <w:sz w:val="18"/>
                <w:szCs w:val="18"/>
              </w:rPr>
            </w:pPr>
            <w:proofErr w:type="gramStart"/>
            <w:r w:rsidRPr="005107E9">
              <w:rPr>
                <w:rFonts w:ascii="Arial" w:hAnsi="Arial" w:cs="Arial"/>
                <w:bCs/>
                <w:sz w:val="18"/>
                <w:szCs w:val="18"/>
                <w:lang w:val="fr-FR"/>
              </w:rPr>
              <w:t>m</w:t>
            </w:r>
            <w:proofErr w:type="gramEnd"/>
            <w:r w:rsidRPr="005107E9">
              <w:rPr>
                <w:rFonts w:ascii="Arial" w:hAnsi="Arial" w:cs="Arial"/>
                <w:bCs/>
                <w:sz w:val="18"/>
                <w:szCs w:val="18"/>
                <w:lang w:val="fr-FR"/>
              </w:rPr>
              <w:t>€</w:t>
            </w:r>
          </w:p>
        </w:tc>
        <w:tc>
          <w:tcPr>
            <w:tcW w:w="1018" w:type="dxa"/>
            <w:tcBorders>
              <w:top w:val="single" w:sz="4" w:space="0" w:color="auto"/>
              <w:left w:val="single" w:sz="4" w:space="0" w:color="auto"/>
              <w:bottom w:val="single" w:sz="4" w:space="0" w:color="auto"/>
              <w:right w:val="single" w:sz="4" w:space="0" w:color="auto"/>
            </w:tcBorders>
            <w:vAlign w:val="center"/>
          </w:tcPr>
          <w:p w14:paraId="1D68A38F" w14:textId="77777777" w:rsidR="00901309" w:rsidRPr="005107E9" w:rsidRDefault="00901309" w:rsidP="00012299">
            <w:pPr>
              <w:jc w:val="center"/>
              <w:rPr>
                <w:rFonts w:ascii="Arial" w:hAnsi="Arial" w:cs="Arial"/>
                <w:position w:val="-30"/>
                <w:sz w:val="14"/>
                <w:szCs w:val="18"/>
              </w:rPr>
            </w:pPr>
          </w:p>
        </w:tc>
        <w:tc>
          <w:tcPr>
            <w:tcW w:w="947" w:type="dxa"/>
            <w:tcBorders>
              <w:top w:val="single" w:sz="4" w:space="0" w:color="auto"/>
              <w:left w:val="single" w:sz="4" w:space="0" w:color="auto"/>
              <w:bottom w:val="single" w:sz="4" w:space="0" w:color="auto"/>
              <w:right w:val="single" w:sz="4" w:space="0" w:color="auto"/>
            </w:tcBorders>
            <w:vAlign w:val="center"/>
          </w:tcPr>
          <w:p w14:paraId="525756ED" w14:textId="77777777" w:rsidR="00AE016D" w:rsidRDefault="00205096">
            <w:pPr>
              <w:jc w:val="right"/>
              <w:rPr>
                <w:rFonts w:ascii="Arial" w:hAnsi="Arial" w:cs="Arial"/>
                <w:b/>
                <w:sz w:val="18"/>
                <w:szCs w:val="18"/>
                <w:lang w:bidi="fr-FR"/>
              </w:rPr>
            </w:pPr>
            <w:r w:rsidRPr="005107E9">
              <w:rPr>
                <w:rFonts w:ascii="Arial" w:hAnsi="Arial" w:cs="Arial"/>
                <w:b/>
                <w:sz w:val="18"/>
                <w:szCs w:val="18"/>
                <w:lang w:val="fr-FR" w:bidi="fr-FR"/>
              </w:rPr>
              <w:t>T1</w:t>
            </w:r>
          </w:p>
        </w:tc>
        <w:tc>
          <w:tcPr>
            <w:tcW w:w="947" w:type="dxa"/>
            <w:tcBorders>
              <w:top w:val="single" w:sz="4" w:space="0" w:color="auto"/>
              <w:left w:val="single" w:sz="4" w:space="0" w:color="auto"/>
              <w:bottom w:val="single" w:sz="4" w:space="0" w:color="auto"/>
              <w:right w:val="single" w:sz="4" w:space="0" w:color="auto"/>
            </w:tcBorders>
            <w:vAlign w:val="center"/>
          </w:tcPr>
          <w:p w14:paraId="7BAEA1DA" w14:textId="77777777" w:rsidR="00AE016D" w:rsidRDefault="00205096">
            <w:pPr>
              <w:jc w:val="right"/>
              <w:rPr>
                <w:rFonts w:ascii="Arial" w:hAnsi="Arial" w:cs="Arial"/>
                <w:b/>
                <w:sz w:val="18"/>
                <w:szCs w:val="18"/>
                <w:lang w:bidi="fr-FR"/>
              </w:rPr>
            </w:pPr>
            <w:r w:rsidRPr="005107E9">
              <w:rPr>
                <w:rFonts w:ascii="Arial" w:hAnsi="Arial" w:cs="Arial"/>
                <w:b/>
                <w:sz w:val="18"/>
                <w:szCs w:val="18"/>
                <w:lang w:val="fr-FR" w:bidi="fr-FR"/>
              </w:rPr>
              <w:t>T2</w:t>
            </w:r>
          </w:p>
        </w:tc>
        <w:tc>
          <w:tcPr>
            <w:tcW w:w="947" w:type="dxa"/>
            <w:tcBorders>
              <w:top w:val="single" w:sz="4" w:space="0" w:color="auto"/>
              <w:left w:val="single" w:sz="4" w:space="0" w:color="auto"/>
              <w:bottom w:val="single" w:sz="4" w:space="0" w:color="auto"/>
              <w:right w:val="single" w:sz="4" w:space="0" w:color="auto"/>
            </w:tcBorders>
            <w:vAlign w:val="center"/>
            <w:hideMark/>
          </w:tcPr>
          <w:p w14:paraId="75842DA4" w14:textId="77777777" w:rsidR="00AE016D" w:rsidRDefault="00205096">
            <w:pPr>
              <w:jc w:val="right"/>
              <w:rPr>
                <w:rFonts w:ascii="Arial" w:hAnsi="Arial" w:cs="Arial"/>
                <w:b/>
                <w:sz w:val="18"/>
                <w:szCs w:val="18"/>
                <w:lang w:bidi="fr-FR"/>
              </w:rPr>
            </w:pPr>
            <w:r w:rsidRPr="005107E9">
              <w:rPr>
                <w:rFonts w:ascii="Arial" w:hAnsi="Arial" w:cs="Arial"/>
                <w:b/>
                <w:sz w:val="18"/>
                <w:szCs w:val="18"/>
                <w:lang w:val="fr-FR" w:bidi="fr-FR"/>
              </w:rPr>
              <w:t>S1</w:t>
            </w:r>
          </w:p>
        </w:tc>
      </w:tr>
      <w:tr w:rsidR="000A1E5C" w14:paraId="22F06B06" w14:textId="77777777" w:rsidTr="00012299">
        <w:trPr>
          <w:trHeight w:val="113"/>
        </w:trPr>
        <w:tc>
          <w:tcPr>
            <w:tcW w:w="2381" w:type="dxa"/>
            <w:tcBorders>
              <w:top w:val="single" w:sz="4" w:space="0" w:color="auto"/>
              <w:left w:val="nil"/>
              <w:bottom w:val="single" w:sz="4" w:space="0" w:color="auto"/>
              <w:right w:val="nil"/>
            </w:tcBorders>
            <w:vAlign w:val="center"/>
          </w:tcPr>
          <w:p w14:paraId="75C96740" w14:textId="77777777" w:rsidR="00901309" w:rsidRPr="005107E9" w:rsidRDefault="00901309" w:rsidP="00012299">
            <w:pPr>
              <w:rPr>
                <w:rFonts w:ascii="Arial" w:hAnsi="Arial" w:cs="Arial"/>
                <w:sz w:val="2"/>
                <w:szCs w:val="2"/>
              </w:rPr>
            </w:pPr>
          </w:p>
        </w:tc>
        <w:tc>
          <w:tcPr>
            <w:tcW w:w="1018" w:type="dxa"/>
            <w:tcBorders>
              <w:top w:val="single" w:sz="4" w:space="0" w:color="auto"/>
              <w:left w:val="nil"/>
              <w:bottom w:val="single" w:sz="4" w:space="0" w:color="auto"/>
              <w:right w:val="nil"/>
            </w:tcBorders>
            <w:vAlign w:val="center"/>
          </w:tcPr>
          <w:p w14:paraId="4A8AED9F" w14:textId="77777777" w:rsidR="00901309" w:rsidRPr="005107E9" w:rsidRDefault="00901309" w:rsidP="00012299">
            <w:pPr>
              <w:rPr>
                <w:rFonts w:ascii="Arial" w:hAnsi="Arial" w:cs="Arial"/>
                <w:sz w:val="2"/>
                <w:szCs w:val="2"/>
              </w:rPr>
            </w:pPr>
          </w:p>
        </w:tc>
        <w:tc>
          <w:tcPr>
            <w:tcW w:w="947" w:type="dxa"/>
            <w:tcBorders>
              <w:top w:val="single" w:sz="4" w:space="0" w:color="auto"/>
              <w:left w:val="nil"/>
              <w:bottom w:val="single" w:sz="4" w:space="0" w:color="auto"/>
              <w:right w:val="nil"/>
            </w:tcBorders>
            <w:vAlign w:val="center"/>
          </w:tcPr>
          <w:p w14:paraId="4ECAD1D7" w14:textId="77777777" w:rsidR="00901309" w:rsidRPr="005107E9" w:rsidRDefault="00901309" w:rsidP="00012299">
            <w:pPr>
              <w:rPr>
                <w:rFonts w:ascii="Arial" w:hAnsi="Arial" w:cs="Arial"/>
                <w:sz w:val="2"/>
                <w:szCs w:val="2"/>
              </w:rPr>
            </w:pPr>
          </w:p>
        </w:tc>
        <w:tc>
          <w:tcPr>
            <w:tcW w:w="947" w:type="dxa"/>
            <w:tcBorders>
              <w:top w:val="single" w:sz="4" w:space="0" w:color="auto"/>
              <w:left w:val="nil"/>
              <w:bottom w:val="single" w:sz="4" w:space="0" w:color="auto"/>
              <w:right w:val="nil"/>
            </w:tcBorders>
            <w:vAlign w:val="center"/>
          </w:tcPr>
          <w:p w14:paraId="55E10038" w14:textId="77777777" w:rsidR="00901309" w:rsidRPr="005107E9" w:rsidRDefault="00901309" w:rsidP="00012299">
            <w:pPr>
              <w:rPr>
                <w:rFonts w:ascii="Arial" w:hAnsi="Arial" w:cs="Arial"/>
                <w:sz w:val="2"/>
                <w:szCs w:val="2"/>
              </w:rPr>
            </w:pPr>
          </w:p>
        </w:tc>
        <w:tc>
          <w:tcPr>
            <w:tcW w:w="947" w:type="dxa"/>
            <w:tcBorders>
              <w:top w:val="single" w:sz="4" w:space="0" w:color="auto"/>
              <w:left w:val="nil"/>
              <w:bottom w:val="single" w:sz="4" w:space="0" w:color="auto"/>
              <w:right w:val="nil"/>
            </w:tcBorders>
            <w:vAlign w:val="center"/>
          </w:tcPr>
          <w:p w14:paraId="33D23963" w14:textId="77777777" w:rsidR="00901309" w:rsidRPr="005107E9" w:rsidRDefault="00901309" w:rsidP="00012299">
            <w:pPr>
              <w:rPr>
                <w:rFonts w:ascii="Arial" w:hAnsi="Arial" w:cs="Arial"/>
                <w:sz w:val="2"/>
                <w:szCs w:val="2"/>
              </w:rPr>
            </w:pPr>
          </w:p>
        </w:tc>
      </w:tr>
      <w:tr w:rsidR="000A1E5C" w14:paraId="55F48D2F" w14:textId="77777777" w:rsidTr="00CE2726">
        <w:trPr>
          <w:trHeight w:val="284"/>
        </w:trPr>
        <w:tc>
          <w:tcPr>
            <w:tcW w:w="2381" w:type="dxa"/>
            <w:tcBorders>
              <w:top w:val="single" w:sz="4" w:space="0" w:color="auto"/>
              <w:left w:val="single" w:sz="4" w:space="0" w:color="auto"/>
              <w:bottom w:val="single" w:sz="4" w:space="0" w:color="auto"/>
              <w:right w:val="single" w:sz="4" w:space="0" w:color="auto"/>
            </w:tcBorders>
            <w:vAlign w:val="center"/>
          </w:tcPr>
          <w:p w14:paraId="7C4699C5" w14:textId="5BC22EFC" w:rsidR="00AE016D" w:rsidRDefault="00205096">
            <w:pPr>
              <w:rPr>
                <w:rFonts w:ascii="Arial" w:hAnsi="Arial" w:cs="Arial"/>
                <w:b/>
                <w:sz w:val="18"/>
                <w:szCs w:val="18"/>
              </w:rPr>
            </w:pPr>
            <w:proofErr w:type="spellStart"/>
            <w:r w:rsidRPr="00EE1FC5">
              <w:rPr>
                <w:rFonts w:ascii="Arial" w:hAnsi="Arial" w:cs="Arial"/>
                <w:b/>
                <w:sz w:val="18"/>
                <w:szCs w:val="18"/>
                <w:lang w:val="fr-FR"/>
              </w:rPr>
              <w:t>Fatturato</w:t>
            </w:r>
            <w:proofErr w:type="spellEnd"/>
            <w:r w:rsidRPr="00EE1FC5">
              <w:rPr>
                <w:rFonts w:ascii="Arial" w:hAnsi="Arial" w:cs="Arial"/>
                <w:b/>
                <w:sz w:val="18"/>
                <w:szCs w:val="18"/>
                <w:lang w:val="fr-FR"/>
              </w:rPr>
              <w:t xml:space="preserve"> </w:t>
            </w:r>
            <w:proofErr w:type="spellStart"/>
            <w:r w:rsidR="00905393">
              <w:rPr>
                <w:rFonts w:ascii="Arial" w:hAnsi="Arial" w:cs="Arial"/>
                <w:b/>
                <w:sz w:val="18"/>
                <w:szCs w:val="18"/>
                <w:lang w:val="fr-FR"/>
              </w:rPr>
              <w:t>rideterminato</w:t>
            </w:r>
            <w:proofErr w:type="spellEnd"/>
            <w:r w:rsidRPr="00EE1FC5">
              <w:rPr>
                <w:rFonts w:ascii="Arial" w:hAnsi="Arial" w:cs="Arial"/>
                <w:b/>
                <w:sz w:val="18"/>
                <w:szCs w:val="18"/>
                <w:lang w:val="fr-FR"/>
              </w:rPr>
              <w:t xml:space="preserve"> 2022</w:t>
            </w:r>
          </w:p>
        </w:tc>
        <w:tc>
          <w:tcPr>
            <w:tcW w:w="1018" w:type="dxa"/>
            <w:tcBorders>
              <w:top w:val="single" w:sz="4" w:space="0" w:color="auto"/>
              <w:left w:val="single" w:sz="4" w:space="0" w:color="auto"/>
              <w:bottom w:val="single" w:sz="4" w:space="0" w:color="auto"/>
              <w:right w:val="single" w:sz="4" w:space="0" w:color="auto"/>
            </w:tcBorders>
            <w:vAlign w:val="center"/>
            <w:hideMark/>
          </w:tcPr>
          <w:p w14:paraId="3B861D8B" w14:textId="77777777" w:rsidR="00AE016D" w:rsidRDefault="00205096">
            <w:pPr>
              <w:jc w:val="center"/>
              <w:rPr>
                <w:rFonts w:ascii="Arial" w:eastAsia="Times New Roman" w:hAnsi="Arial" w:cs="Arial"/>
                <w:b/>
                <w:sz w:val="14"/>
                <w:szCs w:val="18"/>
                <w:lang w:bidi="fr-FR"/>
              </w:rPr>
            </w:pPr>
            <w:r w:rsidRPr="005107E9">
              <w:rPr>
                <w:rFonts w:ascii="Arial" w:eastAsia="Times New Roman" w:hAnsi="Arial" w:cs="Arial"/>
                <w:b/>
                <w:sz w:val="14"/>
                <w:szCs w:val="18"/>
                <w:lang w:val="fr-FR" w:bidi="fr-FR"/>
              </w:rPr>
              <w:t>(</w:t>
            </w:r>
            <w:proofErr w:type="gramStart"/>
            <w:r w:rsidRPr="005107E9">
              <w:rPr>
                <w:rFonts w:ascii="Arial" w:eastAsia="Times New Roman" w:hAnsi="Arial" w:cs="Arial"/>
                <w:b/>
                <w:sz w:val="14"/>
                <w:szCs w:val="18"/>
                <w:lang w:val="fr-FR" w:bidi="fr-FR"/>
              </w:rPr>
              <w:t>a</w:t>
            </w:r>
            <w:proofErr w:type="gramEnd"/>
            <w:r w:rsidRPr="005107E9">
              <w:rPr>
                <w:rFonts w:ascii="Arial" w:eastAsia="Times New Roman" w:hAnsi="Arial" w:cs="Arial"/>
                <w:b/>
                <w:sz w:val="14"/>
                <w:szCs w:val="18"/>
                <w:lang w:val="fr-FR" w:bidi="fr-FR"/>
              </w:rPr>
              <w:t>)</w:t>
            </w:r>
          </w:p>
        </w:tc>
        <w:tc>
          <w:tcPr>
            <w:tcW w:w="947" w:type="dxa"/>
            <w:tcBorders>
              <w:top w:val="single" w:sz="4" w:space="0" w:color="auto"/>
              <w:left w:val="single" w:sz="4" w:space="0" w:color="auto"/>
              <w:bottom w:val="single" w:sz="4" w:space="0" w:color="auto"/>
              <w:right w:val="single" w:sz="4" w:space="0" w:color="auto"/>
            </w:tcBorders>
            <w:vAlign w:val="center"/>
          </w:tcPr>
          <w:p w14:paraId="23282475" w14:textId="77777777" w:rsidR="00AE016D" w:rsidRDefault="00205096">
            <w:pPr>
              <w:jc w:val="right"/>
              <w:rPr>
                <w:rFonts w:ascii="Arial" w:eastAsia="Times New Roman" w:hAnsi="Arial" w:cs="Arial"/>
                <w:b/>
                <w:sz w:val="18"/>
                <w:szCs w:val="18"/>
                <w:lang w:bidi="fr-FR"/>
              </w:rPr>
            </w:pPr>
            <w:r>
              <w:rPr>
                <w:rFonts w:ascii="Arial" w:eastAsia="Times New Roman" w:hAnsi="Arial" w:cs="Arial"/>
                <w:b/>
                <w:sz w:val="18"/>
                <w:szCs w:val="18"/>
                <w:lang w:val="fr-FR" w:bidi="fr-FR"/>
              </w:rPr>
              <w:t>683,0</w:t>
            </w:r>
          </w:p>
        </w:tc>
        <w:tc>
          <w:tcPr>
            <w:tcW w:w="947" w:type="dxa"/>
            <w:tcBorders>
              <w:top w:val="single" w:sz="4" w:space="0" w:color="auto"/>
              <w:left w:val="single" w:sz="4" w:space="0" w:color="auto"/>
              <w:bottom w:val="single" w:sz="4" w:space="0" w:color="auto"/>
              <w:right w:val="single" w:sz="4" w:space="0" w:color="auto"/>
            </w:tcBorders>
            <w:vAlign w:val="center"/>
          </w:tcPr>
          <w:p w14:paraId="560B5081" w14:textId="77777777" w:rsidR="00AE016D" w:rsidRDefault="00205096">
            <w:pPr>
              <w:jc w:val="right"/>
              <w:rPr>
                <w:rFonts w:ascii="Arial" w:eastAsia="Times New Roman" w:hAnsi="Arial" w:cs="Arial"/>
                <w:b/>
                <w:sz w:val="18"/>
                <w:szCs w:val="18"/>
                <w:lang w:bidi="fr-FR"/>
              </w:rPr>
            </w:pPr>
            <w:r w:rsidRPr="00B225F0">
              <w:rPr>
                <w:rFonts w:ascii="Arial" w:eastAsia="Times New Roman" w:hAnsi="Arial" w:cs="Arial"/>
                <w:b/>
                <w:sz w:val="18"/>
                <w:szCs w:val="18"/>
                <w:lang w:val="fr-FR" w:bidi="fr-FR"/>
              </w:rPr>
              <w:t>791,8</w:t>
            </w:r>
          </w:p>
        </w:tc>
        <w:tc>
          <w:tcPr>
            <w:tcW w:w="947" w:type="dxa"/>
            <w:tcBorders>
              <w:top w:val="single" w:sz="4" w:space="0" w:color="auto"/>
              <w:left w:val="single" w:sz="4" w:space="0" w:color="auto"/>
              <w:bottom w:val="single" w:sz="4" w:space="0" w:color="auto"/>
              <w:right w:val="single" w:sz="4" w:space="0" w:color="auto"/>
            </w:tcBorders>
            <w:vAlign w:val="center"/>
          </w:tcPr>
          <w:p w14:paraId="0B1C40F4" w14:textId="10A9B85D" w:rsidR="00AE016D" w:rsidRDefault="00205096">
            <w:pPr>
              <w:jc w:val="right"/>
              <w:rPr>
                <w:rFonts w:ascii="Arial" w:eastAsia="Times New Roman" w:hAnsi="Arial" w:cs="Arial"/>
                <w:b/>
                <w:sz w:val="18"/>
                <w:szCs w:val="18"/>
                <w:lang w:bidi="fr-FR"/>
              </w:rPr>
            </w:pPr>
            <w:r w:rsidRPr="00B225F0">
              <w:rPr>
                <w:rFonts w:ascii="Arial" w:eastAsia="Times New Roman" w:hAnsi="Arial" w:cs="Arial"/>
                <w:b/>
                <w:sz w:val="18"/>
                <w:szCs w:val="18"/>
                <w:lang w:val="fr-FR" w:bidi="fr-FR"/>
              </w:rPr>
              <w:t>1</w:t>
            </w:r>
            <w:r w:rsidR="001B72A7">
              <w:rPr>
                <w:rFonts w:ascii="Arial" w:eastAsia="Times New Roman" w:hAnsi="Arial" w:cs="Arial"/>
                <w:b/>
                <w:sz w:val="18"/>
                <w:szCs w:val="18"/>
                <w:lang w:val="fr-FR" w:bidi="fr-FR"/>
              </w:rPr>
              <w:t>.</w:t>
            </w:r>
            <w:r w:rsidRPr="00B225F0">
              <w:rPr>
                <w:rFonts w:ascii="Arial" w:eastAsia="Times New Roman" w:hAnsi="Arial" w:cs="Arial"/>
                <w:b/>
                <w:sz w:val="18"/>
                <w:szCs w:val="18"/>
                <w:lang w:val="fr-FR" w:bidi="fr-FR"/>
              </w:rPr>
              <w:t>474,8</w:t>
            </w:r>
          </w:p>
        </w:tc>
      </w:tr>
      <w:tr w:rsidR="000A1E5C" w14:paraId="747121DD" w14:textId="77777777" w:rsidTr="00012299">
        <w:trPr>
          <w:trHeight w:val="113"/>
        </w:trPr>
        <w:tc>
          <w:tcPr>
            <w:tcW w:w="2381" w:type="dxa"/>
            <w:tcBorders>
              <w:top w:val="single" w:sz="4" w:space="0" w:color="auto"/>
              <w:left w:val="nil"/>
              <w:bottom w:val="single" w:sz="4" w:space="0" w:color="auto"/>
              <w:right w:val="nil"/>
            </w:tcBorders>
            <w:vAlign w:val="center"/>
          </w:tcPr>
          <w:p w14:paraId="21D914ED" w14:textId="77777777" w:rsidR="00E45419" w:rsidRPr="005107E9" w:rsidRDefault="00E45419" w:rsidP="00E45419">
            <w:pPr>
              <w:rPr>
                <w:rFonts w:ascii="Arial" w:hAnsi="Arial" w:cs="Arial"/>
                <w:sz w:val="2"/>
                <w:szCs w:val="2"/>
              </w:rPr>
            </w:pPr>
          </w:p>
        </w:tc>
        <w:tc>
          <w:tcPr>
            <w:tcW w:w="1018" w:type="dxa"/>
            <w:tcBorders>
              <w:top w:val="single" w:sz="4" w:space="0" w:color="auto"/>
              <w:left w:val="nil"/>
              <w:bottom w:val="single" w:sz="4" w:space="0" w:color="auto"/>
              <w:right w:val="nil"/>
            </w:tcBorders>
            <w:vAlign w:val="center"/>
          </w:tcPr>
          <w:p w14:paraId="20047B33" w14:textId="77777777" w:rsidR="00E45419" w:rsidRPr="005107E9" w:rsidRDefault="00E45419" w:rsidP="00E45419">
            <w:pPr>
              <w:jc w:val="center"/>
              <w:rPr>
                <w:rFonts w:ascii="Arial" w:eastAsia="Times New Roman" w:hAnsi="Arial" w:cs="Arial"/>
                <w:sz w:val="2"/>
                <w:szCs w:val="2"/>
                <w:lang w:bidi="fr-FR"/>
              </w:rPr>
            </w:pPr>
          </w:p>
        </w:tc>
        <w:tc>
          <w:tcPr>
            <w:tcW w:w="947" w:type="dxa"/>
            <w:tcBorders>
              <w:top w:val="single" w:sz="4" w:space="0" w:color="auto"/>
              <w:left w:val="nil"/>
              <w:bottom w:val="single" w:sz="4" w:space="0" w:color="auto"/>
              <w:right w:val="nil"/>
            </w:tcBorders>
            <w:vAlign w:val="center"/>
          </w:tcPr>
          <w:p w14:paraId="66F728B8" w14:textId="77777777" w:rsidR="00E45419" w:rsidRPr="005107E9" w:rsidRDefault="00E45419" w:rsidP="00E45419">
            <w:pPr>
              <w:jc w:val="right"/>
              <w:rPr>
                <w:rFonts w:ascii="Arial" w:eastAsia="Times New Roman" w:hAnsi="Arial" w:cs="Arial"/>
                <w:sz w:val="2"/>
                <w:szCs w:val="2"/>
                <w:lang w:bidi="fr-FR"/>
              </w:rPr>
            </w:pPr>
          </w:p>
        </w:tc>
        <w:tc>
          <w:tcPr>
            <w:tcW w:w="947" w:type="dxa"/>
            <w:tcBorders>
              <w:top w:val="single" w:sz="4" w:space="0" w:color="auto"/>
              <w:left w:val="nil"/>
              <w:bottom w:val="single" w:sz="4" w:space="0" w:color="auto"/>
              <w:right w:val="nil"/>
            </w:tcBorders>
            <w:vAlign w:val="center"/>
          </w:tcPr>
          <w:p w14:paraId="32E208D7" w14:textId="77777777" w:rsidR="00E45419" w:rsidRPr="00E45419" w:rsidRDefault="00E45419" w:rsidP="00E45419">
            <w:pPr>
              <w:jc w:val="right"/>
              <w:rPr>
                <w:rFonts w:ascii="Arial" w:eastAsia="Times New Roman" w:hAnsi="Arial" w:cs="Arial"/>
                <w:b/>
                <w:sz w:val="2"/>
                <w:szCs w:val="2"/>
                <w:highlight w:val="yellow"/>
                <w:lang w:bidi="fr-FR"/>
              </w:rPr>
            </w:pPr>
          </w:p>
        </w:tc>
        <w:tc>
          <w:tcPr>
            <w:tcW w:w="947" w:type="dxa"/>
            <w:tcBorders>
              <w:top w:val="single" w:sz="4" w:space="0" w:color="auto"/>
              <w:left w:val="nil"/>
              <w:bottom w:val="single" w:sz="4" w:space="0" w:color="auto"/>
              <w:right w:val="nil"/>
            </w:tcBorders>
            <w:vAlign w:val="center"/>
          </w:tcPr>
          <w:p w14:paraId="2479EC76" w14:textId="77777777" w:rsidR="00E45419" w:rsidRPr="00E45419" w:rsidRDefault="00E45419" w:rsidP="00E45419">
            <w:pPr>
              <w:jc w:val="right"/>
              <w:rPr>
                <w:rFonts w:ascii="Arial" w:eastAsia="Times New Roman" w:hAnsi="Arial" w:cs="Arial"/>
                <w:b/>
                <w:sz w:val="2"/>
                <w:szCs w:val="2"/>
                <w:highlight w:val="yellow"/>
                <w:lang w:bidi="fr-FR"/>
              </w:rPr>
            </w:pPr>
          </w:p>
        </w:tc>
      </w:tr>
      <w:tr w:rsidR="000A1E5C" w14:paraId="76AE9D77" w14:textId="77777777" w:rsidTr="00CE2726">
        <w:trPr>
          <w:trHeight w:val="284"/>
        </w:trPr>
        <w:tc>
          <w:tcPr>
            <w:tcW w:w="2381" w:type="dxa"/>
            <w:tcBorders>
              <w:top w:val="single" w:sz="4" w:space="0" w:color="auto"/>
              <w:left w:val="single" w:sz="4" w:space="0" w:color="auto"/>
              <w:bottom w:val="nil"/>
              <w:right w:val="single" w:sz="4" w:space="0" w:color="auto"/>
            </w:tcBorders>
            <w:vAlign w:val="center"/>
          </w:tcPr>
          <w:p w14:paraId="332D0190" w14:textId="5A128261" w:rsidR="00AE016D" w:rsidRDefault="00205096">
            <w:pPr>
              <w:rPr>
                <w:rFonts w:ascii="Arial" w:hAnsi="Arial" w:cs="Arial"/>
                <w:b/>
                <w:sz w:val="18"/>
                <w:szCs w:val="18"/>
              </w:rPr>
            </w:pPr>
            <w:proofErr w:type="spellStart"/>
            <w:r w:rsidRPr="00193D13">
              <w:rPr>
                <w:rFonts w:ascii="Arial" w:hAnsi="Arial" w:cs="Arial"/>
                <w:b/>
                <w:sz w:val="18"/>
                <w:szCs w:val="18"/>
                <w:lang w:val="fr-FR"/>
              </w:rPr>
              <w:t>F</w:t>
            </w:r>
            <w:r w:rsidR="00663496">
              <w:rPr>
                <w:rFonts w:ascii="Arial" w:hAnsi="Arial" w:cs="Arial"/>
                <w:b/>
                <w:sz w:val="18"/>
                <w:szCs w:val="18"/>
                <w:lang w:val="fr-FR"/>
              </w:rPr>
              <w:t>atturato</w:t>
            </w:r>
            <w:proofErr w:type="spellEnd"/>
            <w:r w:rsidRPr="00193D13">
              <w:rPr>
                <w:rFonts w:ascii="Arial" w:hAnsi="Arial" w:cs="Arial"/>
                <w:b/>
                <w:sz w:val="18"/>
                <w:szCs w:val="18"/>
                <w:lang w:val="fr-FR"/>
              </w:rPr>
              <w:t xml:space="preserve"> IFRS 2023</w:t>
            </w:r>
          </w:p>
        </w:tc>
        <w:tc>
          <w:tcPr>
            <w:tcW w:w="1018" w:type="dxa"/>
            <w:tcBorders>
              <w:top w:val="single" w:sz="4" w:space="0" w:color="auto"/>
              <w:left w:val="single" w:sz="4" w:space="0" w:color="auto"/>
              <w:bottom w:val="nil"/>
              <w:right w:val="single" w:sz="4" w:space="0" w:color="auto"/>
            </w:tcBorders>
            <w:vAlign w:val="center"/>
            <w:hideMark/>
          </w:tcPr>
          <w:p w14:paraId="60A1C8E7" w14:textId="77777777" w:rsidR="00AE016D" w:rsidRDefault="00205096">
            <w:pPr>
              <w:jc w:val="center"/>
              <w:rPr>
                <w:rFonts w:ascii="Arial" w:hAnsi="Arial" w:cs="Arial"/>
                <w:b/>
                <w:bCs/>
                <w:color w:val="000000"/>
                <w:sz w:val="14"/>
                <w:szCs w:val="14"/>
              </w:rPr>
            </w:pPr>
            <w:r w:rsidRPr="005107E9">
              <w:rPr>
                <w:rFonts w:ascii="Arial" w:hAnsi="Arial" w:cs="Arial"/>
                <w:b/>
                <w:bCs/>
                <w:color w:val="000000"/>
                <w:sz w:val="14"/>
                <w:szCs w:val="14"/>
                <w:lang w:val="fr-FR"/>
              </w:rPr>
              <w:t>(</w:t>
            </w:r>
            <w:proofErr w:type="gramStart"/>
            <w:r w:rsidRPr="005107E9">
              <w:rPr>
                <w:rFonts w:ascii="Arial" w:hAnsi="Arial" w:cs="Arial"/>
                <w:b/>
                <w:bCs/>
                <w:color w:val="000000"/>
                <w:sz w:val="14"/>
                <w:szCs w:val="14"/>
                <w:lang w:val="fr-FR"/>
              </w:rPr>
              <w:t>b</w:t>
            </w:r>
            <w:proofErr w:type="gramEnd"/>
            <w:r w:rsidRPr="005107E9">
              <w:rPr>
                <w:rFonts w:ascii="Arial" w:hAnsi="Arial" w:cs="Arial"/>
                <w:b/>
                <w:bCs/>
                <w:color w:val="000000"/>
                <w:sz w:val="14"/>
                <w:szCs w:val="14"/>
                <w:lang w:val="fr-FR"/>
              </w:rPr>
              <w:t>)</w:t>
            </w:r>
          </w:p>
        </w:tc>
        <w:tc>
          <w:tcPr>
            <w:tcW w:w="947" w:type="dxa"/>
            <w:tcBorders>
              <w:top w:val="single" w:sz="4" w:space="0" w:color="auto"/>
              <w:left w:val="single" w:sz="4" w:space="0" w:color="auto"/>
              <w:bottom w:val="nil"/>
              <w:right w:val="single" w:sz="4" w:space="0" w:color="auto"/>
            </w:tcBorders>
            <w:vAlign w:val="center"/>
          </w:tcPr>
          <w:p w14:paraId="39A52CB8" w14:textId="77777777" w:rsidR="00AE016D" w:rsidRDefault="00205096">
            <w:pPr>
              <w:jc w:val="right"/>
              <w:rPr>
                <w:rFonts w:ascii="Arial" w:hAnsi="Arial" w:cs="Arial"/>
                <w:b/>
                <w:bCs/>
                <w:color w:val="000000"/>
                <w:sz w:val="18"/>
              </w:rPr>
            </w:pPr>
            <w:r w:rsidRPr="00193D13">
              <w:rPr>
                <w:rFonts w:ascii="Arial" w:hAnsi="Arial" w:cs="Arial"/>
                <w:b/>
                <w:bCs/>
                <w:color w:val="000000"/>
                <w:sz w:val="18"/>
                <w:lang w:val="fr-FR"/>
              </w:rPr>
              <w:t>671,8</w:t>
            </w:r>
          </w:p>
        </w:tc>
        <w:tc>
          <w:tcPr>
            <w:tcW w:w="947" w:type="dxa"/>
            <w:tcBorders>
              <w:top w:val="single" w:sz="4" w:space="0" w:color="auto"/>
              <w:left w:val="single" w:sz="4" w:space="0" w:color="auto"/>
              <w:bottom w:val="nil"/>
              <w:right w:val="single" w:sz="4" w:space="0" w:color="auto"/>
            </w:tcBorders>
            <w:vAlign w:val="center"/>
          </w:tcPr>
          <w:p w14:paraId="10B170C7" w14:textId="77777777" w:rsidR="00AE016D" w:rsidRDefault="00205096">
            <w:pPr>
              <w:jc w:val="right"/>
              <w:rPr>
                <w:rFonts w:ascii="Arial" w:eastAsia="Times New Roman" w:hAnsi="Arial" w:cs="Arial"/>
                <w:b/>
                <w:sz w:val="18"/>
                <w:szCs w:val="18"/>
                <w:lang w:bidi="fr-FR"/>
              </w:rPr>
            </w:pPr>
            <w:r w:rsidRPr="00D541EF">
              <w:rPr>
                <w:rFonts w:ascii="Arial" w:eastAsia="Times New Roman" w:hAnsi="Arial" w:cs="Arial"/>
                <w:b/>
                <w:sz w:val="18"/>
                <w:szCs w:val="18"/>
                <w:lang w:val="fr-FR" w:bidi="fr-FR"/>
              </w:rPr>
              <w:t>795</w:t>
            </w:r>
            <w:r w:rsidR="00DE694B">
              <w:rPr>
                <w:rFonts w:ascii="Arial" w:eastAsia="Times New Roman" w:hAnsi="Arial" w:cs="Arial"/>
                <w:b/>
                <w:sz w:val="18"/>
                <w:szCs w:val="18"/>
                <w:lang w:val="fr-FR" w:bidi="fr-FR"/>
              </w:rPr>
              <w:t>,</w:t>
            </w:r>
            <w:r w:rsidR="00243485">
              <w:rPr>
                <w:rFonts w:ascii="Arial" w:eastAsia="Times New Roman" w:hAnsi="Arial" w:cs="Arial"/>
                <w:b/>
                <w:sz w:val="18"/>
                <w:szCs w:val="18"/>
                <w:lang w:val="fr-FR" w:bidi="fr-FR"/>
              </w:rPr>
              <w:t>2</w:t>
            </w:r>
          </w:p>
        </w:tc>
        <w:tc>
          <w:tcPr>
            <w:tcW w:w="947" w:type="dxa"/>
            <w:tcBorders>
              <w:top w:val="single" w:sz="4" w:space="0" w:color="auto"/>
              <w:left w:val="single" w:sz="4" w:space="0" w:color="auto"/>
              <w:bottom w:val="nil"/>
              <w:right w:val="single" w:sz="4" w:space="0" w:color="auto"/>
            </w:tcBorders>
            <w:vAlign w:val="center"/>
          </w:tcPr>
          <w:p w14:paraId="02404548" w14:textId="13209EBB" w:rsidR="00AE016D" w:rsidRDefault="00205096">
            <w:pPr>
              <w:jc w:val="right"/>
              <w:rPr>
                <w:rFonts w:ascii="Arial" w:eastAsia="Times New Roman" w:hAnsi="Arial" w:cs="Arial"/>
                <w:b/>
                <w:sz w:val="18"/>
                <w:szCs w:val="18"/>
                <w:lang w:bidi="fr-FR"/>
              </w:rPr>
            </w:pPr>
            <w:r w:rsidRPr="00BB6723">
              <w:rPr>
                <w:rFonts w:ascii="Arial" w:eastAsia="Times New Roman" w:hAnsi="Arial" w:cs="Arial"/>
                <w:b/>
                <w:sz w:val="18"/>
                <w:szCs w:val="18"/>
                <w:lang w:val="fr-FR" w:bidi="fr-FR"/>
              </w:rPr>
              <w:t>1</w:t>
            </w:r>
            <w:r w:rsidR="001B72A7">
              <w:rPr>
                <w:rFonts w:ascii="Arial" w:eastAsia="Times New Roman" w:hAnsi="Arial" w:cs="Arial"/>
                <w:b/>
                <w:sz w:val="18"/>
                <w:szCs w:val="18"/>
                <w:lang w:val="fr-FR" w:bidi="fr-FR"/>
              </w:rPr>
              <w:t>.</w:t>
            </w:r>
            <w:r w:rsidRPr="00BB6723">
              <w:rPr>
                <w:rFonts w:ascii="Arial" w:eastAsia="Times New Roman" w:hAnsi="Arial" w:cs="Arial"/>
                <w:b/>
                <w:sz w:val="18"/>
                <w:szCs w:val="18"/>
                <w:lang w:val="fr-FR" w:bidi="fr-FR"/>
              </w:rPr>
              <w:t>466,9</w:t>
            </w:r>
          </w:p>
        </w:tc>
      </w:tr>
      <w:tr w:rsidR="000A1E5C" w14:paraId="747C524C" w14:textId="77777777" w:rsidTr="00CE2726">
        <w:trPr>
          <w:trHeight w:val="284"/>
        </w:trPr>
        <w:tc>
          <w:tcPr>
            <w:tcW w:w="2381" w:type="dxa"/>
            <w:tcBorders>
              <w:top w:val="nil"/>
              <w:left w:val="single" w:sz="4" w:space="0" w:color="auto"/>
              <w:bottom w:val="nil"/>
              <w:right w:val="single" w:sz="4" w:space="0" w:color="auto"/>
            </w:tcBorders>
            <w:vAlign w:val="center"/>
          </w:tcPr>
          <w:p w14:paraId="23DBD4EC" w14:textId="77777777" w:rsidR="00AE016D" w:rsidRDefault="00205096">
            <w:pPr>
              <w:ind w:left="218"/>
              <w:rPr>
                <w:rFonts w:ascii="Arial" w:hAnsi="Arial" w:cs="Arial"/>
                <w:sz w:val="18"/>
                <w:szCs w:val="18"/>
              </w:rPr>
            </w:pPr>
            <w:proofErr w:type="spellStart"/>
            <w:r w:rsidRPr="00193D13">
              <w:rPr>
                <w:rFonts w:ascii="Arial" w:hAnsi="Arial" w:cs="Arial"/>
                <w:sz w:val="18"/>
                <w:szCs w:val="18"/>
                <w:lang w:val="fr-FR"/>
              </w:rPr>
              <w:t>Impatto</w:t>
            </w:r>
            <w:proofErr w:type="spellEnd"/>
            <w:r w:rsidRPr="00193D13">
              <w:rPr>
                <w:rFonts w:ascii="Arial" w:hAnsi="Arial" w:cs="Arial"/>
                <w:sz w:val="18"/>
                <w:szCs w:val="18"/>
                <w:lang w:val="fr-FR"/>
              </w:rPr>
              <w:t xml:space="preserve"> </w:t>
            </w:r>
            <w:proofErr w:type="spellStart"/>
            <w:r w:rsidRPr="00193D13">
              <w:rPr>
                <w:rFonts w:ascii="Arial" w:hAnsi="Arial" w:cs="Arial"/>
                <w:sz w:val="18"/>
                <w:szCs w:val="18"/>
                <w:lang w:val="fr-FR"/>
              </w:rPr>
              <w:t>dell'IFRS</w:t>
            </w:r>
            <w:proofErr w:type="spellEnd"/>
            <w:r w:rsidRPr="00193D13">
              <w:rPr>
                <w:rFonts w:ascii="Arial" w:hAnsi="Arial" w:cs="Arial"/>
                <w:sz w:val="18"/>
                <w:szCs w:val="18"/>
                <w:lang w:val="fr-FR"/>
              </w:rPr>
              <w:t xml:space="preserve"> 11</w:t>
            </w:r>
          </w:p>
        </w:tc>
        <w:tc>
          <w:tcPr>
            <w:tcW w:w="1018" w:type="dxa"/>
            <w:tcBorders>
              <w:top w:val="nil"/>
              <w:left w:val="single" w:sz="4" w:space="0" w:color="auto"/>
              <w:bottom w:val="nil"/>
              <w:right w:val="single" w:sz="4" w:space="0" w:color="auto"/>
            </w:tcBorders>
            <w:vAlign w:val="center"/>
            <w:hideMark/>
          </w:tcPr>
          <w:p w14:paraId="43842180" w14:textId="77777777" w:rsidR="00AE016D" w:rsidRDefault="00205096">
            <w:pPr>
              <w:jc w:val="center"/>
              <w:rPr>
                <w:rFonts w:ascii="Arial" w:hAnsi="Arial" w:cs="Arial"/>
                <w:color w:val="000000"/>
                <w:sz w:val="14"/>
                <w:szCs w:val="14"/>
              </w:rPr>
            </w:pPr>
            <w:r w:rsidRPr="005107E9">
              <w:rPr>
                <w:rFonts w:ascii="Arial" w:hAnsi="Arial" w:cs="Arial"/>
                <w:color w:val="000000"/>
                <w:sz w:val="14"/>
                <w:szCs w:val="14"/>
                <w:lang w:val="fr-FR"/>
              </w:rPr>
              <w:t>(</w:t>
            </w:r>
            <w:proofErr w:type="gramStart"/>
            <w:r w:rsidRPr="005107E9">
              <w:rPr>
                <w:rFonts w:ascii="Arial" w:hAnsi="Arial" w:cs="Arial"/>
                <w:color w:val="000000"/>
                <w:sz w:val="14"/>
                <w:szCs w:val="14"/>
                <w:lang w:val="fr-FR"/>
              </w:rPr>
              <w:t>c</w:t>
            </w:r>
            <w:proofErr w:type="gramEnd"/>
            <w:r w:rsidRPr="005107E9">
              <w:rPr>
                <w:rFonts w:ascii="Arial" w:hAnsi="Arial" w:cs="Arial"/>
                <w:color w:val="000000"/>
                <w:sz w:val="14"/>
                <w:szCs w:val="14"/>
                <w:lang w:val="fr-FR"/>
              </w:rPr>
              <w:t>)</w:t>
            </w:r>
          </w:p>
        </w:tc>
        <w:tc>
          <w:tcPr>
            <w:tcW w:w="947" w:type="dxa"/>
            <w:tcBorders>
              <w:top w:val="nil"/>
              <w:left w:val="single" w:sz="4" w:space="0" w:color="auto"/>
              <w:bottom w:val="nil"/>
              <w:right w:val="single" w:sz="4" w:space="0" w:color="auto"/>
            </w:tcBorders>
            <w:vAlign w:val="center"/>
          </w:tcPr>
          <w:p w14:paraId="3F05F514" w14:textId="77777777" w:rsidR="00AE016D" w:rsidRDefault="00205096">
            <w:pPr>
              <w:jc w:val="right"/>
              <w:rPr>
                <w:rFonts w:ascii="Arial" w:hAnsi="Arial" w:cs="Arial"/>
                <w:color w:val="000000"/>
                <w:sz w:val="18"/>
              </w:rPr>
            </w:pPr>
            <w:r w:rsidRPr="00193D13">
              <w:rPr>
                <w:rFonts w:ascii="Arial" w:hAnsi="Arial" w:cs="Arial"/>
                <w:color w:val="000000"/>
                <w:sz w:val="18"/>
                <w:lang w:val="fr-FR"/>
              </w:rPr>
              <w:t>49,5</w:t>
            </w:r>
          </w:p>
        </w:tc>
        <w:tc>
          <w:tcPr>
            <w:tcW w:w="947" w:type="dxa"/>
            <w:tcBorders>
              <w:top w:val="nil"/>
              <w:left w:val="single" w:sz="4" w:space="0" w:color="auto"/>
              <w:bottom w:val="nil"/>
              <w:right w:val="single" w:sz="4" w:space="0" w:color="auto"/>
            </w:tcBorders>
            <w:vAlign w:val="center"/>
          </w:tcPr>
          <w:p w14:paraId="6297E857" w14:textId="77777777" w:rsidR="00AE016D" w:rsidRDefault="00205096">
            <w:pPr>
              <w:jc w:val="right"/>
              <w:rPr>
                <w:rFonts w:ascii="Arial" w:hAnsi="Arial" w:cs="Arial"/>
                <w:color w:val="000000"/>
                <w:sz w:val="18"/>
              </w:rPr>
            </w:pPr>
            <w:r w:rsidRPr="00D541EF">
              <w:rPr>
                <w:rFonts w:ascii="Arial" w:hAnsi="Arial" w:cs="Arial"/>
                <w:color w:val="000000"/>
                <w:sz w:val="18"/>
                <w:lang w:val="fr-FR"/>
              </w:rPr>
              <w:t>68,</w:t>
            </w:r>
            <w:r w:rsidR="00243485">
              <w:rPr>
                <w:rFonts w:ascii="Arial" w:hAnsi="Arial" w:cs="Arial"/>
                <w:color w:val="000000"/>
                <w:sz w:val="18"/>
                <w:lang w:val="fr-FR"/>
              </w:rPr>
              <w:t>6</w:t>
            </w:r>
          </w:p>
        </w:tc>
        <w:tc>
          <w:tcPr>
            <w:tcW w:w="947" w:type="dxa"/>
            <w:tcBorders>
              <w:top w:val="nil"/>
              <w:left w:val="single" w:sz="4" w:space="0" w:color="auto"/>
              <w:bottom w:val="nil"/>
              <w:right w:val="single" w:sz="4" w:space="0" w:color="auto"/>
            </w:tcBorders>
            <w:vAlign w:val="center"/>
          </w:tcPr>
          <w:p w14:paraId="78B936E8" w14:textId="77777777" w:rsidR="00AE016D" w:rsidRDefault="00205096">
            <w:pPr>
              <w:jc w:val="right"/>
              <w:rPr>
                <w:rFonts w:ascii="Arial" w:hAnsi="Arial" w:cs="Arial"/>
                <w:color w:val="000000"/>
                <w:sz w:val="18"/>
              </w:rPr>
            </w:pPr>
            <w:r w:rsidRPr="00BB6723">
              <w:rPr>
                <w:rFonts w:ascii="Arial" w:hAnsi="Arial" w:cs="Arial"/>
                <w:color w:val="000000"/>
                <w:sz w:val="18"/>
                <w:lang w:val="fr-FR"/>
              </w:rPr>
              <w:t>118,</w:t>
            </w:r>
            <w:r w:rsidR="00243485">
              <w:rPr>
                <w:rFonts w:ascii="Arial" w:hAnsi="Arial" w:cs="Arial"/>
                <w:color w:val="000000"/>
                <w:sz w:val="18"/>
                <w:lang w:val="fr-FR"/>
              </w:rPr>
              <w:t>1</w:t>
            </w:r>
          </w:p>
        </w:tc>
      </w:tr>
      <w:tr w:rsidR="000A1E5C" w14:paraId="687E12EB" w14:textId="77777777" w:rsidTr="00CE2726">
        <w:trPr>
          <w:trHeight w:val="284"/>
        </w:trPr>
        <w:tc>
          <w:tcPr>
            <w:tcW w:w="2381" w:type="dxa"/>
            <w:tcBorders>
              <w:top w:val="nil"/>
              <w:left w:val="single" w:sz="4" w:space="0" w:color="auto"/>
              <w:bottom w:val="nil"/>
              <w:right w:val="single" w:sz="4" w:space="0" w:color="auto"/>
            </w:tcBorders>
            <w:vAlign w:val="center"/>
          </w:tcPr>
          <w:p w14:paraId="606E1CBA" w14:textId="3C7D4901" w:rsidR="00AE016D" w:rsidRDefault="00205096">
            <w:pPr>
              <w:rPr>
                <w:rFonts w:ascii="Arial" w:hAnsi="Arial" w:cs="Arial"/>
                <w:b/>
                <w:sz w:val="18"/>
                <w:szCs w:val="18"/>
              </w:rPr>
            </w:pPr>
            <w:proofErr w:type="spellStart"/>
            <w:r w:rsidRPr="000B6E29">
              <w:rPr>
                <w:rFonts w:ascii="Arial" w:hAnsi="Arial" w:cs="Arial"/>
                <w:b/>
                <w:sz w:val="18"/>
                <w:szCs w:val="18"/>
                <w:lang w:val="fr-FR"/>
              </w:rPr>
              <w:t>Fatturato</w:t>
            </w:r>
            <w:proofErr w:type="spellEnd"/>
            <w:r w:rsidRPr="000B6E29">
              <w:rPr>
                <w:rFonts w:ascii="Arial" w:hAnsi="Arial" w:cs="Arial"/>
                <w:b/>
                <w:sz w:val="18"/>
                <w:szCs w:val="18"/>
                <w:lang w:val="fr-FR"/>
              </w:rPr>
              <w:t xml:space="preserve"> </w:t>
            </w:r>
            <w:proofErr w:type="spellStart"/>
            <w:r w:rsidR="00905393">
              <w:rPr>
                <w:rFonts w:ascii="Arial" w:hAnsi="Arial" w:cs="Arial"/>
                <w:b/>
                <w:sz w:val="18"/>
                <w:szCs w:val="18"/>
                <w:lang w:val="fr-FR"/>
              </w:rPr>
              <w:t>rideterminato</w:t>
            </w:r>
            <w:proofErr w:type="spellEnd"/>
            <w:r w:rsidRPr="000B6E29">
              <w:rPr>
                <w:rFonts w:ascii="Arial" w:hAnsi="Arial" w:cs="Arial"/>
                <w:b/>
                <w:sz w:val="18"/>
                <w:szCs w:val="18"/>
                <w:lang w:val="fr-FR"/>
              </w:rPr>
              <w:t xml:space="preserve"> 2023</w:t>
            </w:r>
          </w:p>
        </w:tc>
        <w:tc>
          <w:tcPr>
            <w:tcW w:w="1018" w:type="dxa"/>
            <w:tcBorders>
              <w:top w:val="nil"/>
              <w:left w:val="single" w:sz="4" w:space="0" w:color="auto"/>
              <w:bottom w:val="nil"/>
              <w:right w:val="single" w:sz="4" w:space="0" w:color="auto"/>
            </w:tcBorders>
            <w:vAlign w:val="center"/>
            <w:hideMark/>
          </w:tcPr>
          <w:p w14:paraId="7B50F3CB" w14:textId="77777777" w:rsidR="00AE016D" w:rsidRDefault="00205096">
            <w:pPr>
              <w:jc w:val="center"/>
              <w:rPr>
                <w:rFonts w:ascii="Arial" w:hAnsi="Arial" w:cs="Arial"/>
                <w:b/>
                <w:bCs/>
                <w:color w:val="000000"/>
                <w:sz w:val="14"/>
                <w:szCs w:val="14"/>
              </w:rPr>
            </w:pPr>
            <w:r w:rsidRPr="005107E9">
              <w:rPr>
                <w:rFonts w:ascii="Arial" w:hAnsi="Arial" w:cs="Arial"/>
                <w:b/>
                <w:bCs/>
                <w:color w:val="000000"/>
                <w:sz w:val="14"/>
                <w:szCs w:val="14"/>
                <w:lang w:val="fr-FR"/>
              </w:rPr>
              <w:t>(d) = (b) + (c)</w:t>
            </w:r>
          </w:p>
        </w:tc>
        <w:tc>
          <w:tcPr>
            <w:tcW w:w="947" w:type="dxa"/>
            <w:tcBorders>
              <w:top w:val="nil"/>
              <w:left w:val="single" w:sz="4" w:space="0" w:color="auto"/>
              <w:bottom w:val="nil"/>
              <w:right w:val="single" w:sz="4" w:space="0" w:color="auto"/>
            </w:tcBorders>
            <w:vAlign w:val="center"/>
          </w:tcPr>
          <w:p w14:paraId="6BA5A5FC" w14:textId="77777777" w:rsidR="00AE016D" w:rsidRDefault="00205096">
            <w:pPr>
              <w:jc w:val="right"/>
              <w:rPr>
                <w:rFonts w:ascii="Arial" w:hAnsi="Arial" w:cs="Arial"/>
                <w:b/>
                <w:bCs/>
                <w:color w:val="000000"/>
                <w:sz w:val="18"/>
              </w:rPr>
            </w:pPr>
            <w:r w:rsidRPr="000B6E29">
              <w:rPr>
                <w:rFonts w:ascii="Arial" w:hAnsi="Arial" w:cs="Arial"/>
                <w:b/>
                <w:bCs/>
                <w:color w:val="000000"/>
                <w:sz w:val="18"/>
                <w:lang w:val="fr-FR"/>
              </w:rPr>
              <w:t>721,3</w:t>
            </w:r>
          </w:p>
        </w:tc>
        <w:tc>
          <w:tcPr>
            <w:tcW w:w="947" w:type="dxa"/>
            <w:tcBorders>
              <w:top w:val="nil"/>
              <w:left w:val="single" w:sz="4" w:space="0" w:color="auto"/>
              <w:bottom w:val="nil"/>
              <w:right w:val="single" w:sz="4" w:space="0" w:color="auto"/>
            </w:tcBorders>
            <w:vAlign w:val="center"/>
          </w:tcPr>
          <w:p w14:paraId="4CDD9C79" w14:textId="77777777" w:rsidR="00AE016D" w:rsidRDefault="00205096">
            <w:pPr>
              <w:jc w:val="right"/>
              <w:rPr>
                <w:rFonts w:ascii="Arial" w:eastAsia="Times New Roman" w:hAnsi="Arial" w:cs="Arial"/>
                <w:b/>
                <w:sz w:val="18"/>
                <w:szCs w:val="18"/>
                <w:lang w:bidi="fr-FR"/>
              </w:rPr>
            </w:pPr>
            <w:r w:rsidRPr="00D541EF">
              <w:rPr>
                <w:rFonts w:ascii="Arial" w:eastAsia="Times New Roman" w:hAnsi="Arial" w:cs="Arial"/>
                <w:b/>
                <w:sz w:val="18"/>
                <w:szCs w:val="18"/>
                <w:lang w:val="fr-FR" w:bidi="fr-FR"/>
              </w:rPr>
              <w:t>863,7</w:t>
            </w:r>
          </w:p>
        </w:tc>
        <w:tc>
          <w:tcPr>
            <w:tcW w:w="947" w:type="dxa"/>
            <w:tcBorders>
              <w:top w:val="nil"/>
              <w:left w:val="single" w:sz="4" w:space="0" w:color="auto"/>
              <w:bottom w:val="nil"/>
              <w:right w:val="single" w:sz="4" w:space="0" w:color="auto"/>
            </w:tcBorders>
            <w:vAlign w:val="center"/>
          </w:tcPr>
          <w:p w14:paraId="6CC8A565" w14:textId="65761717" w:rsidR="00AE016D" w:rsidRDefault="00205096">
            <w:pPr>
              <w:jc w:val="right"/>
              <w:rPr>
                <w:rFonts w:ascii="Arial" w:eastAsia="Times New Roman" w:hAnsi="Arial" w:cs="Arial"/>
                <w:b/>
                <w:sz w:val="18"/>
                <w:szCs w:val="18"/>
                <w:lang w:bidi="fr-FR"/>
              </w:rPr>
            </w:pPr>
            <w:r w:rsidRPr="00BB6723">
              <w:rPr>
                <w:rFonts w:ascii="Arial" w:eastAsia="Times New Roman" w:hAnsi="Arial" w:cs="Arial"/>
                <w:b/>
                <w:sz w:val="18"/>
                <w:szCs w:val="18"/>
                <w:lang w:val="fr-FR" w:bidi="fr-FR"/>
              </w:rPr>
              <w:t>1</w:t>
            </w:r>
            <w:r w:rsidR="001B72A7">
              <w:rPr>
                <w:rFonts w:ascii="Arial" w:eastAsia="Times New Roman" w:hAnsi="Arial" w:cs="Arial"/>
                <w:b/>
                <w:sz w:val="18"/>
                <w:szCs w:val="18"/>
                <w:lang w:val="fr-FR" w:bidi="fr-FR"/>
              </w:rPr>
              <w:t>.</w:t>
            </w:r>
            <w:r w:rsidRPr="00BB6723">
              <w:rPr>
                <w:rFonts w:ascii="Arial" w:eastAsia="Times New Roman" w:hAnsi="Arial" w:cs="Arial"/>
                <w:b/>
                <w:sz w:val="18"/>
                <w:szCs w:val="18"/>
                <w:lang w:val="fr-FR" w:bidi="fr-FR"/>
              </w:rPr>
              <w:t>585,0</w:t>
            </w:r>
          </w:p>
        </w:tc>
      </w:tr>
      <w:tr w:rsidR="000A1E5C" w14:paraId="7304CD69" w14:textId="77777777" w:rsidTr="00CE2726">
        <w:trPr>
          <w:trHeight w:val="284"/>
        </w:trPr>
        <w:tc>
          <w:tcPr>
            <w:tcW w:w="2381" w:type="dxa"/>
            <w:tcBorders>
              <w:top w:val="nil"/>
              <w:left w:val="single" w:sz="4" w:space="0" w:color="auto"/>
              <w:bottom w:val="nil"/>
              <w:right w:val="single" w:sz="4" w:space="0" w:color="auto"/>
            </w:tcBorders>
            <w:vAlign w:val="center"/>
          </w:tcPr>
          <w:p w14:paraId="47A8ABB2" w14:textId="77777777" w:rsidR="00AE016D" w:rsidRDefault="00205096">
            <w:pPr>
              <w:ind w:left="218"/>
              <w:rPr>
                <w:rFonts w:ascii="Arial" w:hAnsi="Arial" w:cs="Arial"/>
                <w:sz w:val="18"/>
                <w:szCs w:val="18"/>
              </w:rPr>
            </w:pPr>
            <w:proofErr w:type="spellStart"/>
            <w:r w:rsidRPr="000B6E29">
              <w:rPr>
                <w:rFonts w:ascii="Arial" w:hAnsi="Arial" w:cs="Arial"/>
                <w:sz w:val="18"/>
                <w:szCs w:val="18"/>
                <w:lang w:val="fr-FR"/>
              </w:rPr>
              <w:t>Impatto</w:t>
            </w:r>
            <w:proofErr w:type="spellEnd"/>
            <w:r w:rsidRPr="000B6E29">
              <w:rPr>
                <w:rFonts w:ascii="Arial" w:hAnsi="Arial" w:cs="Arial"/>
                <w:sz w:val="18"/>
                <w:szCs w:val="18"/>
                <w:lang w:val="fr-FR"/>
              </w:rPr>
              <w:t xml:space="preserve"> </w:t>
            </w:r>
            <w:proofErr w:type="spellStart"/>
            <w:r w:rsidRPr="000B6E29">
              <w:rPr>
                <w:rFonts w:ascii="Arial" w:hAnsi="Arial" w:cs="Arial"/>
                <w:sz w:val="18"/>
                <w:szCs w:val="18"/>
                <w:lang w:val="fr-FR"/>
              </w:rPr>
              <w:t>valutario</w:t>
            </w:r>
            <w:proofErr w:type="spellEnd"/>
          </w:p>
        </w:tc>
        <w:tc>
          <w:tcPr>
            <w:tcW w:w="1018" w:type="dxa"/>
            <w:tcBorders>
              <w:top w:val="nil"/>
              <w:left w:val="single" w:sz="4" w:space="0" w:color="auto"/>
              <w:bottom w:val="nil"/>
              <w:right w:val="single" w:sz="4" w:space="0" w:color="auto"/>
            </w:tcBorders>
            <w:vAlign w:val="center"/>
            <w:hideMark/>
          </w:tcPr>
          <w:p w14:paraId="2CCF9BD7" w14:textId="77777777" w:rsidR="00AE016D" w:rsidRDefault="00205096">
            <w:pPr>
              <w:jc w:val="center"/>
              <w:rPr>
                <w:rFonts w:ascii="Arial" w:hAnsi="Arial" w:cs="Arial"/>
                <w:color w:val="000000"/>
                <w:sz w:val="14"/>
                <w:szCs w:val="14"/>
              </w:rPr>
            </w:pPr>
            <w:r w:rsidRPr="005107E9">
              <w:rPr>
                <w:rFonts w:ascii="Arial" w:hAnsi="Arial" w:cs="Arial"/>
                <w:color w:val="000000"/>
                <w:sz w:val="14"/>
                <w:szCs w:val="14"/>
                <w:lang w:val="fr-FR"/>
              </w:rPr>
              <w:t>(</w:t>
            </w:r>
            <w:proofErr w:type="gramStart"/>
            <w:r w:rsidRPr="005107E9">
              <w:rPr>
                <w:rFonts w:ascii="Arial" w:hAnsi="Arial" w:cs="Arial"/>
                <w:color w:val="000000"/>
                <w:sz w:val="14"/>
                <w:szCs w:val="14"/>
                <w:lang w:val="fr-FR"/>
              </w:rPr>
              <w:t>e</w:t>
            </w:r>
            <w:proofErr w:type="gramEnd"/>
            <w:r w:rsidRPr="005107E9">
              <w:rPr>
                <w:rFonts w:ascii="Arial" w:hAnsi="Arial" w:cs="Arial"/>
                <w:color w:val="000000"/>
                <w:sz w:val="14"/>
                <w:szCs w:val="14"/>
                <w:lang w:val="fr-FR"/>
              </w:rPr>
              <w:t>)</w:t>
            </w:r>
          </w:p>
        </w:tc>
        <w:tc>
          <w:tcPr>
            <w:tcW w:w="947" w:type="dxa"/>
            <w:tcBorders>
              <w:top w:val="nil"/>
              <w:left w:val="single" w:sz="4" w:space="0" w:color="auto"/>
              <w:bottom w:val="nil"/>
              <w:right w:val="single" w:sz="4" w:space="0" w:color="auto"/>
            </w:tcBorders>
            <w:vAlign w:val="center"/>
          </w:tcPr>
          <w:p w14:paraId="339A4838" w14:textId="77777777" w:rsidR="00AE016D" w:rsidRDefault="00205096">
            <w:pPr>
              <w:jc w:val="right"/>
              <w:rPr>
                <w:rFonts w:ascii="Arial" w:hAnsi="Arial" w:cs="Arial"/>
                <w:color w:val="000000"/>
                <w:sz w:val="18"/>
              </w:rPr>
            </w:pPr>
            <w:r w:rsidRPr="000B6E29">
              <w:rPr>
                <w:rFonts w:ascii="Arial" w:hAnsi="Arial" w:cs="Arial"/>
                <w:color w:val="000000"/>
                <w:sz w:val="18"/>
                <w:lang w:val="fr-FR"/>
              </w:rPr>
              <w:t>1,2</w:t>
            </w:r>
          </w:p>
        </w:tc>
        <w:tc>
          <w:tcPr>
            <w:tcW w:w="947" w:type="dxa"/>
            <w:tcBorders>
              <w:top w:val="nil"/>
              <w:left w:val="single" w:sz="4" w:space="0" w:color="auto"/>
              <w:bottom w:val="nil"/>
              <w:right w:val="single" w:sz="4" w:space="0" w:color="auto"/>
            </w:tcBorders>
            <w:vAlign w:val="center"/>
          </w:tcPr>
          <w:p w14:paraId="40D16044" w14:textId="77777777" w:rsidR="00AE016D" w:rsidRDefault="00205096">
            <w:pPr>
              <w:jc w:val="right"/>
              <w:rPr>
                <w:rFonts w:ascii="Arial" w:hAnsi="Arial" w:cs="Arial"/>
                <w:color w:val="000000"/>
                <w:sz w:val="18"/>
              </w:rPr>
            </w:pPr>
            <w:r w:rsidRPr="00D541EF">
              <w:rPr>
                <w:rFonts w:ascii="Arial" w:hAnsi="Arial" w:cs="Arial"/>
                <w:color w:val="000000"/>
                <w:sz w:val="18"/>
                <w:lang w:val="fr-FR"/>
              </w:rPr>
              <w:t>19,1</w:t>
            </w:r>
          </w:p>
        </w:tc>
        <w:tc>
          <w:tcPr>
            <w:tcW w:w="947" w:type="dxa"/>
            <w:tcBorders>
              <w:top w:val="nil"/>
              <w:left w:val="single" w:sz="4" w:space="0" w:color="auto"/>
              <w:bottom w:val="nil"/>
              <w:right w:val="single" w:sz="4" w:space="0" w:color="auto"/>
            </w:tcBorders>
            <w:vAlign w:val="center"/>
          </w:tcPr>
          <w:p w14:paraId="3B66D4F7" w14:textId="77777777" w:rsidR="00AE016D" w:rsidRDefault="00205096">
            <w:pPr>
              <w:jc w:val="right"/>
              <w:rPr>
                <w:rFonts w:ascii="Arial" w:hAnsi="Arial" w:cs="Arial"/>
                <w:color w:val="000000"/>
                <w:sz w:val="18"/>
              </w:rPr>
            </w:pPr>
            <w:r w:rsidRPr="00BB6723">
              <w:rPr>
                <w:rFonts w:ascii="Arial" w:hAnsi="Arial" w:cs="Arial"/>
                <w:color w:val="000000"/>
                <w:sz w:val="18"/>
                <w:lang w:val="fr-FR"/>
              </w:rPr>
              <w:t>20,3</w:t>
            </w:r>
          </w:p>
        </w:tc>
      </w:tr>
      <w:tr w:rsidR="000A1E5C" w14:paraId="19409D53" w14:textId="77777777" w:rsidTr="00CE2726">
        <w:trPr>
          <w:trHeight w:val="284"/>
        </w:trPr>
        <w:tc>
          <w:tcPr>
            <w:tcW w:w="2381" w:type="dxa"/>
            <w:tcBorders>
              <w:top w:val="nil"/>
              <w:left w:val="single" w:sz="4" w:space="0" w:color="auto"/>
              <w:bottom w:val="nil"/>
              <w:right w:val="single" w:sz="4" w:space="0" w:color="auto"/>
            </w:tcBorders>
            <w:vAlign w:val="center"/>
          </w:tcPr>
          <w:p w14:paraId="1A493281" w14:textId="4F815F8A" w:rsidR="00AE016D" w:rsidRPr="00205096" w:rsidRDefault="00205096">
            <w:pPr>
              <w:rPr>
                <w:rFonts w:ascii="Arial" w:hAnsi="Arial" w:cs="Arial"/>
                <w:b/>
                <w:sz w:val="18"/>
                <w:szCs w:val="18"/>
                <w:lang w:val="it-IT"/>
              </w:rPr>
            </w:pPr>
            <w:r w:rsidRPr="00205096">
              <w:rPr>
                <w:rFonts w:ascii="Arial" w:hAnsi="Arial" w:cs="Arial"/>
                <w:b/>
                <w:sz w:val="18"/>
                <w:szCs w:val="18"/>
                <w:lang w:val="it-IT"/>
              </w:rPr>
              <w:t xml:space="preserve">Fatturato </w:t>
            </w:r>
            <w:r w:rsidR="00905393">
              <w:rPr>
                <w:rFonts w:ascii="Arial" w:hAnsi="Arial" w:cs="Arial"/>
                <w:b/>
                <w:sz w:val="18"/>
                <w:szCs w:val="18"/>
                <w:lang w:val="it-IT"/>
              </w:rPr>
              <w:t>rideterminato</w:t>
            </w:r>
            <w:r w:rsidRPr="00205096">
              <w:rPr>
                <w:rFonts w:ascii="Arial" w:hAnsi="Arial" w:cs="Arial"/>
                <w:b/>
                <w:sz w:val="18"/>
                <w:szCs w:val="18"/>
                <w:lang w:val="it-IT"/>
              </w:rPr>
              <w:t xml:space="preserve"> 2023 a tassi di cambio 2022</w:t>
            </w:r>
          </w:p>
        </w:tc>
        <w:tc>
          <w:tcPr>
            <w:tcW w:w="1018" w:type="dxa"/>
            <w:tcBorders>
              <w:top w:val="nil"/>
              <w:left w:val="single" w:sz="4" w:space="0" w:color="auto"/>
              <w:bottom w:val="nil"/>
              <w:right w:val="single" w:sz="4" w:space="0" w:color="auto"/>
            </w:tcBorders>
            <w:vAlign w:val="center"/>
            <w:hideMark/>
          </w:tcPr>
          <w:p w14:paraId="05232DFF" w14:textId="77777777" w:rsidR="00AE016D" w:rsidRDefault="00205096">
            <w:pPr>
              <w:jc w:val="center"/>
              <w:rPr>
                <w:rFonts w:ascii="Arial" w:hAnsi="Arial" w:cs="Arial"/>
                <w:b/>
                <w:bCs/>
                <w:color w:val="000000"/>
                <w:sz w:val="14"/>
                <w:szCs w:val="14"/>
              </w:rPr>
            </w:pPr>
            <w:r w:rsidRPr="005107E9">
              <w:rPr>
                <w:rFonts w:ascii="Arial" w:hAnsi="Arial" w:cs="Arial"/>
                <w:b/>
                <w:bCs/>
                <w:color w:val="000000"/>
                <w:sz w:val="14"/>
                <w:szCs w:val="14"/>
                <w:lang w:val="fr-FR"/>
              </w:rPr>
              <w:t>(f) = (d) + (e)</w:t>
            </w:r>
          </w:p>
        </w:tc>
        <w:tc>
          <w:tcPr>
            <w:tcW w:w="947" w:type="dxa"/>
            <w:tcBorders>
              <w:top w:val="nil"/>
              <w:left w:val="single" w:sz="4" w:space="0" w:color="auto"/>
              <w:bottom w:val="nil"/>
              <w:right w:val="single" w:sz="4" w:space="0" w:color="auto"/>
            </w:tcBorders>
            <w:vAlign w:val="center"/>
          </w:tcPr>
          <w:p w14:paraId="31A84CC8" w14:textId="77777777" w:rsidR="00AE016D" w:rsidRDefault="00205096">
            <w:pPr>
              <w:jc w:val="right"/>
              <w:rPr>
                <w:rFonts w:ascii="Arial" w:hAnsi="Arial" w:cs="Arial"/>
                <w:b/>
                <w:bCs/>
                <w:color w:val="000000"/>
                <w:sz w:val="18"/>
              </w:rPr>
            </w:pPr>
            <w:r w:rsidRPr="001C42BC">
              <w:rPr>
                <w:rFonts w:ascii="Arial" w:hAnsi="Arial" w:cs="Arial"/>
                <w:b/>
                <w:bCs/>
                <w:color w:val="000000"/>
                <w:sz w:val="18"/>
                <w:lang w:val="fr-FR"/>
              </w:rPr>
              <w:t>722,5</w:t>
            </w:r>
          </w:p>
        </w:tc>
        <w:tc>
          <w:tcPr>
            <w:tcW w:w="947" w:type="dxa"/>
            <w:tcBorders>
              <w:top w:val="nil"/>
              <w:left w:val="single" w:sz="4" w:space="0" w:color="auto"/>
              <w:bottom w:val="nil"/>
              <w:right w:val="single" w:sz="4" w:space="0" w:color="auto"/>
            </w:tcBorders>
            <w:vAlign w:val="center"/>
          </w:tcPr>
          <w:p w14:paraId="20965087" w14:textId="77777777" w:rsidR="00AE016D" w:rsidRDefault="00205096">
            <w:pPr>
              <w:jc w:val="right"/>
              <w:rPr>
                <w:rFonts w:ascii="Arial" w:eastAsia="Times New Roman" w:hAnsi="Arial" w:cs="Arial"/>
                <w:b/>
                <w:sz w:val="18"/>
                <w:szCs w:val="18"/>
                <w:lang w:bidi="fr-FR"/>
              </w:rPr>
            </w:pPr>
            <w:r w:rsidRPr="00D541EF">
              <w:rPr>
                <w:rFonts w:ascii="Arial" w:eastAsia="Times New Roman" w:hAnsi="Arial" w:cs="Arial"/>
                <w:b/>
                <w:sz w:val="18"/>
                <w:szCs w:val="18"/>
                <w:lang w:val="fr-FR" w:bidi="fr-FR"/>
              </w:rPr>
              <w:t>882,8</w:t>
            </w:r>
          </w:p>
        </w:tc>
        <w:tc>
          <w:tcPr>
            <w:tcW w:w="947" w:type="dxa"/>
            <w:tcBorders>
              <w:top w:val="nil"/>
              <w:left w:val="single" w:sz="4" w:space="0" w:color="auto"/>
              <w:bottom w:val="nil"/>
              <w:right w:val="single" w:sz="4" w:space="0" w:color="auto"/>
            </w:tcBorders>
            <w:vAlign w:val="center"/>
          </w:tcPr>
          <w:p w14:paraId="419C038A" w14:textId="7E60BF2B" w:rsidR="00AE016D" w:rsidRDefault="00205096">
            <w:pPr>
              <w:jc w:val="right"/>
              <w:rPr>
                <w:rFonts w:ascii="Arial" w:eastAsia="Times New Roman" w:hAnsi="Arial" w:cs="Arial"/>
                <w:b/>
                <w:sz w:val="18"/>
                <w:szCs w:val="18"/>
                <w:lang w:bidi="fr-FR"/>
              </w:rPr>
            </w:pPr>
            <w:r w:rsidRPr="00BB6723">
              <w:rPr>
                <w:rFonts w:ascii="Arial" w:eastAsia="Times New Roman" w:hAnsi="Arial" w:cs="Arial"/>
                <w:b/>
                <w:sz w:val="18"/>
                <w:szCs w:val="18"/>
                <w:lang w:val="fr-FR" w:bidi="fr-FR"/>
              </w:rPr>
              <w:t>1</w:t>
            </w:r>
            <w:r w:rsidR="001B72A7">
              <w:rPr>
                <w:rFonts w:ascii="Arial" w:eastAsia="Times New Roman" w:hAnsi="Arial" w:cs="Arial"/>
                <w:b/>
                <w:sz w:val="18"/>
                <w:szCs w:val="18"/>
                <w:lang w:val="fr-FR" w:bidi="fr-FR"/>
              </w:rPr>
              <w:t>.</w:t>
            </w:r>
            <w:r w:rsidRPr="00BB6723">
              <w:rPr>
                <w:rFonts w:ascii="Arial" w:eastAsia="Times New Roman" w:hAnsi="Arial" w:cs="Arial"/>
                <w:b/>
                <w:sz w:val="18"/>
                <w:szCs w:val="18"/>
                <w:lang w:val="fr-FR" w:bidi="fr-FR"/>
              </w:rPr>
              <w:t>605,3</w:t>
            </w:r>
          </w:p>
        </w:tc>
      </w:tr>
      <w:tr w:rsidR="000A1E5C" w14:paraId="13E15B2B" w14:textId="77777777" w:rsidTr="00CE2726">
        <w:trPr>
          <w:trHeight w:val="284"/>
        </w:trPr>
        <w:tc>
          <w:tcPr>
            <w:tcW w:w="2381" w:type="dxa"/>
            <w:tcBorders>
              <w:top w:val="nil"/>
              <w:left w:val="single" w:sz="4" w:space="0" w:color="auto"/>
              <w:bottom w:val="nil"/>
              <w:right w:val="single" w:sz="4" w:space="0" w:color="auto"/>
            </w:tcBorders>
            <w:vAlign w:val="center"/>
          </w:tcPr>
          <w:p w14:paraId="5EE04AF9" w14:textId="63327F1E" w:rsidR="00AE016D" w:rsidRDefault="00205096">
            <w:pPr>
              <w:ind w:left="218"/>
              <w:rPr>
                <w:rFonts w:ascii="Arial" w:hAnsi="Arial" w:cs="Arial"/>
                <w:sz w:val="18"/>
                <w:szCs w:val="18"/>
              </w:rPr>
            </w:pPr>
            <w:proofErr w:type="spellStart"/>
            <w:r w:rsidRPr="001C42BC">
              <w:rPr>
                <w:rFonts w:ascii="Arial" w:hAnsi="Arial" w:cs="Arial"/>
                <w:sz w:val="18"/>
                <w:szCs w:val="18"/>
                <w:lang w:val="fr-FR"/>
              </w:rPr>
              <w:t>Variazione</w:t>
            </w:r>
            <w:proofErr w:type="spellEnd"/>
            <w:r w:rsidRPr="001C42BC">
              <w:rPr>
                <w:rFonts w:ascii="Arial" w:hAnsi="Arial" w:cs="Arial"/>
                <w:sz w:val="18"/>
                <w:szCs w:val="18"/>
                <w:lang w:val="fr-FR"/>
              </w:rPr>
              <w:t xml:space="preserve"> </w:t>
            </w:r>
            <w:r w:rsidR="00E31C6A">
              <w:rPr>
                <w:rFonts w:ascii="Arial" w:hAnsi="Arial" w:cs="Arial"/>
                <w:sz w:val="18"/>
                <w:szCs w:val="18"/>
                <w:lang w:val="fr-FR"/>
              </w:rPr>
              <w:t xml:space="preserve">di </w:t>
            </w:r>
            <w:proofErr w:type="spellStart"/>
            <w:r w:rsidR="00E31C6A">
              <w:rPr>
                <w:rFonts w:ascii="Arial" w:hAnsi="Arial" w:cs="Arial"/>
                <w:sz w:val="18"/>
                <w:szCs w:val="18"/>
                <w:lang w:val="fr-FR"/>
              </w:rPr>
              <w:t>perimetro</w:t>
            </w:r>
            <w:proofErr w:type="spellEnd"/>
          </w:p>
        </w:tc>
        <w:tc>
          <w:tcPr>
            <w:tcW w:w="1018" w:type="dxa"/>
            <w:tcBorders>
              <w:top w:val="nil"/>
              <w:left w:val="single" w:sz="4" w:space="0" w:color="auto"/>
              <w:bottom w:val="nil"/>
              <w:right w:val="single" w:sz="4" w:space="0" w:color="auto"/>
            </w:tcBorders>
            <w:vAlign w:val="center"/>
            <w:hideMark/>
          </w:tcPr>
          <w:p w14:paraId="5DA919C8" w14:textId="77777777" w:rsidR="00AE016D" w:rsidRDefault="00205096">
            <w:pPr>
              <w:jc w:val="center"/>
              <w:rPr>
                <w:rFonts w:ascii="Arial" w:hAnsi="Arial" w:cs="Arial"/>
                <w:color w:val="000000"/>
                <w:sz w:val="14"/>
                <w:szCs w:val="14"/>
              </w:rPr>
            </w:pPr>
            <w:r w:rsidRPr="005107E9">
              <w:rPr>
                <w:rFonts w:ascii="Arial" w:hAnsi="Arial" w:cs="Arial"/>
                <w:color w:val="000000"/>
                <w:sz w:val="14"/>
                <w:szCs w:val="14"/>
                <w:lang w:val="fr-FR"/>
              </w:rPr>
              <w:t>(</w:t>
            </w:r>
            <w:proofErr w:type="gramStart"/>
            <w:r w:rsidRPr="005107E9">
              <w:rPr>
                <w:rFonts w:ascii="Arial" w:hAnsi="Arial" w:cs="Arial"/>
                <w:color w:val="000000"/>
                <w:sz w:val="14"/>
                <w:szCs w:val="14"/>
                <w:lang w:val="fr-FR"/>
              </w:rPr>
              <w:t>g</w:t>
            </w:r>
            <w:proofErr w:type="gramEnd"/>
            <w:r w:rsidRPr="005107E9">
              <w:rPr>
                <w:rFonts w:ascii="Arial" w:hAnsi="Arial" w:cs="Arial"/>
                <w:color w:val="000000"/>
                <w:sz w:val="14"/>
                <w:szCs w:val="14"/>
                <w:lang w:val="fr-FR"/>
              </w:rPr>
              <w:t>)</w:t>
            </w:r>
          </w:p>
        </w:tc>
        <w:tc>
          <w:tcPr>
            <w:tcW w:w="947" w:type="dxa"/>
            <w:tcBorders>
              <w:top w:val="nil"/>
              <w:left w:val="single" w:sz="4" w:space="0" w:color="auto"/>
              <w:bottom w:val="nil"/>
              <w:right w:val="single" w:sz="4" w:space="0" w:color="auto"/>
            </w:tcBorders>
            <w:vAlign w:val="center"/>
          </w:tcPr>
          <w:p w14:paraId="3B4EFA01" w14:textId="77777777" w:rsidR="00AE016D" w:rsidRDefault="00205096">
            <w:pPr>
              <w:jc w:val="right"/>
              <w:rPr>
                <w:rFonts w:ascii="Arial" w:hAnsi="Arial" w:cs="Arial"/>
                <w:color w:val="000000"/>
                <w:sz w:val="18"/>
              </w:rPr>
            </w:pPr>
            <w:r w:rsidRPr="001C42BC">
              <w:rPr>
                <w:rFonts w:ascii="Arial" w:hAnsi="Arial" w:cs="Arial"/>
                <w:color w:val="000000"/>
                <w:sz w:val="18"/>
                <w:lang w:val="fr-FR"/>
              </w:rPr>
              <w:t>-5,7</w:t>
            </w:r>
          </w:p>
        </w:tc>
        <w:tc>
          <w:tcPr>
            <w:tcW w:w="947" w:type="dxa"/>
            <w:tcBorders>
              <w:top w:val="nil"/>
              <w:left w:val="single" w:sz="4" w:space="0" w:color="auto"/>
              <w:bottom w:val="nil"/>
              <w:right w:val="single" w:sz="4" w:space="0" w:color="auto"/>
            </w:tcBorders>
            <w:vAlign w:val="center"/>
          </w:tcPr>
          <w:p w14:paraId="5FD9C4DD" w14:textId="77777777" w:rsidR="00AE016D" w:rsidRDefault="00205096">
            <w:pPr>
              <w:jc w:val="right"/>
              <w:rPr>
                <w:rFonts w:ascii="Arial" w:hAnsi="Arial" w:cs="Arial"/>
                <w:color w:val="000000"/>
                <w:sz w:val="18"/>
              </w:rPr>
            </w:pPr>
            <w:r w:rsidRPr="00D541EF">
              <w:rPr>
                <w:rFonts w:ascii="Arial" w:hAnsi="Arial" w:cs="Arial"/>
                <w:color w:val="000000"/>
                <w:sz w:val="18"/>
                <w:lang w:val="fr-FR"/>
              </w:rPr>
              <w:t>-9,3</w:t>
            </w:r>
          </w:p>
        </w:tc>
        <w:tc>
          <w:tcPr>
            <w:tcW w:w="947" w:type="dxa"/>
            <w:tcBorders>
              <w:top w:val="nil"/>
              <w:left w:val="single" w:sz="4" w:space="0" w:color="auto"/>
              <w:bottom w:val="nil"/>
              <w:right w:val="single" w:sz="4" w:space="0" w:color="auto"/>
            </w:tcBorders>
            <w:vAlign w:val="center"/>
          </w:tcPr>
          <w:p w14:paraId="40623D95" w14:textId="77777777" w:rsidR="00AE016D" w:rsidRDefault="00205096">
            <w:pPr>
              <w:jc w:val="right"/>
              <w:rPr>
                <w:rFonts w:ascii="Arial" w:hAnsi="Arial" w:cs="Arial"/>
                <w:color w:val="000000"/>
                <w:sz w:val="18"/>
              </w:rPr>
            </w:pPr>
            <w:r w:rsidRPr="00BB6723">
              <w:rPr>
                <w:rFonts w:ascii="Arial" w:hAnsi="Arial" w:cs="Arial"/>
                <w:color w:val="000000"/>
                <w:sz w:val="18"/>
                <w:lang w:val="fr-FR"/>
              </w:rPr>
              <w:t>-15,0</w:t>
            </w:r>
          </w:p>
        </w:tc>
      </w:tr>
      <w:tr w:rsidR="000A1E5C" w14:paraId="6EE00F1D" w14:textId="77777777" w:rsidTr="00CE2726">
        <w:trPr>
          <w:trHeight w:val="284"/>
        </w:trPr>
        <w:tc>
          <w:tcPr>
            <w:tcW w:w="2381" w:type="dxa"/>
            <w:tcBorders>
              <w:top w:val="nil"/>
              <w:left w:val="single" w:sz="4" w:space="0" w:color="auto"/>
              <w:bottom w:val="single" w:sz="4" w:space="0" w:color="auto"/>
              <w:right w:val="single" w:sz="4" w:space="0" w:color="auto"/>
            </w:tcBorders>
            <w:vAlign w:val="center"/>
          </w:tcPr>
          <w:p w14:paraId="47733286" w14:textId="740862B5" w:rsidR="00AE016D" w:rsidRDefault="006A5CB9" w:rsidP="006A5CB9">
            <w:pPr>
              <w:rPr>
                <w:rFonts w:ascii="Arial" w:hAnsi="Arial" w:cs="Arial"/>
                <w:b/>
                <w:sz w:val="18"/>
                <w:szCs w:val="18"/>
              </w:rPr>
            </w:pPr>
            <w:proofErr w:type="spellStart"/>
            <w:r>
              <w:rPr>
                <w:rFonts w:ascii="Arial" w:hAnsi="Arial" w:cs="Arial"/>
                <w:b/>
                <w:sz w:val="18"/>
                <w:szCs w:val="18"/>
                <w:lang w:val="fr-FR"/>
              </w:rPr>
              <w:t>Fatturato</w:t>
            </w:r>
            <w:proofErr w:type="spellEnd"/>
            <w:r>
              <w:rPr>
                <w:rFonts w:ascii="Arial" w:hAnsi="Arial" w:cs="Arial"/>
                <w:b/>
                <w:sz w:val="18"/>
                <w:szCs w:val="18"/>
                <w:lang w:val="fr-FR"/>
              </w:rPr>
              <w:t xml:space="preserve"> </w:t>
            </w:r>
            <w:proofErr w:type="spellStart"/>
            <w:r>
              <w:rPr>
                <w:rFonts w:ascii="Arial" w:hAnsi="Arial" w:cs="Arial"/>
                <w:b/>
                <w:sz w:val="18"/>
                <w:szCs w:val="18"/>
                <w:lang w:val="fr-FR"/>
              </w:rPr>
              <w:t>organico</w:t>
            </w:r>
            <w:proofErr w:type="spellEnd"/>
            <w:r>
              <w:rPr>
                <w:rFonts w:ascii="Arial" w:hAnsi="Arial" w:cs="Arial"/>
                <w:b/>
                <w:sz w:val="18"/>
                <w:szCs w:val="18"/>
                <w:lang w:val="fr-FR"/>
              </w:rPr>
              <w:t xml:space="preserve"> </w:t>
            </w:r>
            <w:proofErr w:type="spellStart"/>
            <w:r>
              <w:rPr>
                <w:rFonts w:ascii="Arial" w:hAnsi="Arial" w:cs="Arial"/>
                <w:b/>
                <w:sz w:val="18"/>
                <w:szCs w:val="18"/>
                <w:lang w:val="fr-FR"/>
              </w:rPr>
              <w:t>rideterminato</w:t>
            </w:r>
            <w:proofErr w:type="spellEnd"/>
            <w:r w:rsidR="00205096" w:rsidRPr="001C42BC">
              <w:rPr>
                <w:rFonts w:ascii="Arial" w:hAnsi="Arial" w:cs="Arial"/>
                <w:b/>
                <w:sz w:val="18"/>
                <w:szCs w:val="18"/>
                <w:lang w:val="fr-FR"/>
              </w:rPr>
              <w:t xml:space="preserve"> 2023</w:t>
            </w:r>
          </w:p>
        </w:tc>
        <w:tc>
          <w:tcPr>
            <w:tcW w:w="1018" w:type="dxa"/>
            <w:tcBorders>
              <w:top w:val="nil"/>
              <w:left w:val="single" w:sz="4" w:space="0" w:color="auto"/>
              <w:bottom w:val="single" w:sz="4" w:space="0" w:color="auto"/>
              <w:right w:val="single" w:sz="4" w:space="0" w:color="auto"/>
            </w:tcBorders>
            <w:vAlign w:val="center"/>
            <w:hideMark/>
          </w:tcPr>
          <w:p w14:paraId="29661779" w14:textId="77777777" w:rsidR="00AE016D" w:rsidRDefault="00205096">
            <w:pPr>
              <w:jc w:val="center"/>
              <w:rPr>
                <w:rFonts w:ascii="Arial" w:hAnsi="Arial" w:cs="Arial"/>
                <w:b/>
                <w:bCs/>
                <w:color w:val="000000"/>
                <w:sz w:val="14"/>
                <w:szCs w:val="14"/>
              </w:rPr>
            </w:pPr>
            <w:r w:rsidRPr="005107E9">
              <w:rPr>
                <w:rFonts w:ascii="Arial" w:hAnsi="Arial" w:cs="Arial"/>
                <w:b/>
                <w:bCs/>
                <w:color w:val="000000"/>
                <w:sz w:val="14"/>
                <w:szCs w:val="14"/>
                <w:lang w:val="fr-FR"/>
              </w:rPr>
              <w:t>(h) = (f) + (g)</w:t>
            </w:r>
          </w:p>
        </w:tc>
        <w:tc>
          <w:tcPr>
            <w:tcW w:w="947" w:type="dxa"/>
            <w:tcBorders>
              <w:top w:val="nil"/>
              <w:left w:val="single" w:sz="4" w:space="0" w:color="auto"/>
              <w:bottom w:val="single" w:sz="4" w:space="0" w:color="auto"/>
              <w:right w:val="single" w:sz="4" w:space="0" w:color="auto"/>
            </w:tcBorders>
            <w:vAlign w:val="center"/>
          </w:tcPr>
          <w:p w14:paraId="4C9F39CC" w14:textId="77777777" w:rsidR="00AE016D" w:rsidRDefault="00205096">
            <w:pPr>
              <w:jc w:val="right"/>
              <w:rPr>
                <w:rFonts w:ascii="Arial" w:hAnsi="Arial" w:cs="Arial"/>
                <w:b/>
                <w:bCs/>
                <w:color w:val="000000"/>
                <w:sz w:val="18"/>
              </w:rPr>
            </w:pPr>
            <w:r w:rsidRPr="001C42BC">
              <w:rPr>
                <w:rFonts w:ascii="Arial" w:hAnsi="Arial" w:cs="Arial"/>
                <w:b/>
                <w:bCs/>
                <w:color w:val="000000"/>
                <w:sz w:val="18"/>
                <w:lang w:val="fr-FR"/>
              </w:rPr>
              <w:t>716,8</w:t>
            </w:r>
          </w:p>
        </w:tc>
        <w:tc>
          <w:tcPr>
            <w:tcW w:w="947" w:type="dxa"/>
            <w:tcBorders>
              <w:top w:val="nil"/>
              <w:left w:val="single" w:sz="4" w:space="0" w:color="auto"/>
              <w:bottom w:val="single" w:sz="4" w:space="0" w:color="auto"/>
              <w:right w:val="single" w:sz="4" w:space="0" w:color="auto"/>
            </w:tcBorders>
            <w:vAlign w:val="center"/>
          </w:tcPr>
          <w:p w14:paraId="137933D5" w14:textId="77777777" w:rsidR="00AE016D" w:rsidRDefault="00205096">
            <w:pPr>
              <w:jc w:val="right"/>
              <w:rPr>
                <w:rFonts w:ascii="Arial" w:eastAsia="Times New Roman" w:hAnsi="Arial" w:cs="Arial"/>
                <w:b/>
                <w:sz w:val="18"/>
                <w:szCs w:val="18"/>
                <w:lang w:bidi="fr-FR"/>
              </w:rPr>
            </w:pPr>
            <w:r w:rsidRPr="00D541EF">
              <w:rPr>
                <w:rFonts w:ascii="Arial" w:eastAsia="Times New Roman" w:hAnsi="Arial" w:cs="Arial"/>
                <w:b/>
                <w:sz w:val="18"/>
                <w:szCs w:val="18"/>
                <w:lang w:val="fr-FR" w:bidi="fr-FR"/>
              </w:rPr>
              <w:t>873,</w:t>
            </w:r>
            <w:r w:rsidR="00243485">
              <w:rPr>
                <w:rFonts w:ascii="Arial" w:eastAsia="Times New Roman" w:hAnsi="Arial" w:cs="Arial"/>
                <w:b/>
                <w:sz w:val="18"/>
                <w:szCs w:val="18"/>
                <w:lang w:val="fr-FR" w:bidi="fr-FR"/>
              </w:rPr>
              <w:t>6</w:t>
            </w:r>
          </w:p>
        </w:tc>
        <w:tc>
          <w:tcPr>
            <w:tcW w:w="947" w:type="dxa"/>
            <w:tcBorders>
              <w:top w:val="nil"/>
              <w:left w:val="single" w:sz="4" w:space="0" w:color="auto"/>
              <w:bottom w:val="single" w:sz="4" w:space="0" w:color="auto"/>
              <w:right w:val="single" w:sz="4" w:space="0" w:color="auto"/>
            </w:tcBorders>
            <w:vAlign w:val="center"/>
          </w:tcPr>
          <w:p w14:paraId="2BC63B5C" w14:textId="6092D173" w:rsidR="00AE016D" w:rsidRDefault="00205096">
            <w:pPr>
              <w:jc w:val="right"/>
              <w:rPr>
                <w:rFonts w:ascii="Arial" w:eastAsia="Times New Roman" w:hAnsi="Arial" w:cs="Arial"/>
                <w:b/>
                <w:sz w:val="18"/>
                <w:szCs w:val="18"/>
                <w:lang w:bidi="fr-FR"/>
              </w:rPr>
            </w:pPr>
            <w:r w:rsidRPr="00BB6723">
              <w:rPr>
                <w:rFonts w:ascii="Arial" w:eastAsia="Times New Roman" w:hAnsi="Arial" w:cs="Arial"/>
                <w:b/>
                <w:sz w:val="18"/>
                <w:szCs w:val="18"/>
                <w:lang w:val="fr-FR" w:bidi="fr-FR"/>
              </w:rPr>
              <w:t>1</w:t>
            </w:r>
            <w:r w:rsidR="001B72A7">
              <w:rPr>
                <w:rFonts w:ascii="Arial" w:eastAsia="Times New Roman" w:hAnsi="Arial" w:cs="Arial"/>
                <w:b/>
                <w:sz w:val="18"/>
                <w:szCs w:val="18"/>
                <w:lang w:val="fr-FR" w:bidi="fr-FR"/>
              </w:rPr>
              <w:t>.</w:t>
            </w:r>
            <w:r w:rsidRPr="00BB6723">
              <w:rPr>
                <w:rFonts w:ascii="Arial" w:eastAsia="Times New Roman" w:hAnsi="Arial" w:cs="Arial"/>
                <w:b/>
                <w:sz w:val="18"/>
                <w:szCs w:val="18"/>
                <w:lang w:val="fr-FR" w:bidi="fr-FR"/>
              </w:rPr>
              <w:t>590,3</w:t>
            </w:r>
          </w:p>
        </w:tc>
      </w:tr>
      <w:tr w:rsidR="000A1E5C" w14:paraId="3DF2BA4D" w14:textId="77777777" w:rsidTr="00012299">
        <w:trPr>
          <w:trHeight w:val="113"/>
        </w:trPr>
        <w:tc>
          <w:tcPr>
            <w:tcW w:w="2381" w:type="dxa"/>
            <w:tcBorders>
              <w:top w:val="single" w:sz="4" w:space="0" w:color="auto"/>
              <w:left w:val="nil"/>
              <w:bottom w:val="single" w:sz="4" w:space="0" w:color="auto"/>
              <w:right w:val="nil"/>
            </w:tcBorders>
            <w:vAlign w:val="center"/>
          </w:tcPr>
          <w:p w14:paraId="24B0AB72" w14:textId="77777777" w:rsidR="00E45419" w:rsidRPr="005107E9" w:rsidRDefault="00E45419" w:rsidP="00E45419">
            <w:pPr>
              <w:rPr>
                <w:rFonts w:ascii="Arial" w:hAnsi="Arial" w:cs="Arial"/>
                <w:sz w:val="2"/>
                <w:szCs w:val="2"/>
              </w:rPr>
            </w:pPr>
          </w:p>
        </w:tc>
        <w:tc>
          <w:tcPr>
            <w:tcW w:w="1018" w:type="dxa"/>
            <w:tcBorders>
              <w:top w:val="single" w:sz="4" w:space="0" w:color="auto"/>
              <w:left w:val="nil"/>
              <w:bottom w:val="single" w:sz="4" w:space="0" w:color="auto"/>
              <w:right w:val="nil"/>
            </w:tcBorders>
            <w:vAlign w:val="center"/>
          </w:tcPr>
          <w:p w14:paraId="28ADFB13" w14:textId="77777777" w:rsidR="00E45419" w:rsidRPr="005107E9" w:rsidRDefault="00E45419" w:rsidP="00E45419">
            <w:pPr>
              <w:jc w:val="center"/>
              <w:rPr>
                <w:rFonts w:ascii="Arial" w:hAnsi="Arial" w:cs="Arial"/>
                <w:sz w:val="2"/>
                <w:szCs w:val="2"/>
              </w:rPr>
            </w:pPr>
          </w:p>
        </w:tc>
        <w:tc>
          <w:tcPr>
            <w:tcW w:w="947" w:type="dxa"/>
            <w:tcBorders>
              <w:top w:val="single" w:sz="4" w:space="0" w:color="auto"/>
              <w:left w:val="nil"/>
              <w:bottom w:val="single" w:sz="4" w:space="0" w:color="auto"/>
              <w:right w:val="nil"/>
            </w:tcBorders>
            <w:vAlign w:val="center"/>
          </w:tcPr>
          <w:p w14:paraId="3585C665" w14:textId="77777777" w:rsidR="00E45419" w:rsidRPr="005107E9" w:rsidRDefault="00E45419" w:rsidP="00E45419">
            <w:pPr>
              <w:jc w:val="right"/>
              <w:rPr>
                <w:rFonts w:ascii="Arial" w:hAnsi="Arial" w:cs="Arial"/>
                <w:sz w:val="2"/>
                <w:szCs w:val="2"/>
              </w:rPr>
            </w:pPr>
          </w:p>
        </w:tc>
        <w:tc>
          <w:tcPr>
            <w:tcW w:w="947" w:type="dxa"/>
            <w:tcBorders>
              <w:top w:val="single" w:sz="4" w:space="0" w:color="auto"/>
              <w:left w:val="nil"/>
              <w:bottom w:val="single" w:sz="4" w:space="0" w:color="auto"/>
              <w:right w:val="nil"/>
            </w:tcBorders>
            <w:vAlign w:val="center"/>
          </w:tcPr>
          <w:p w14:paraId="6818D6E6" w14:textId="77777777" w:rsidR="00E45419" w:rsidRPr="00D541EF" w:rsidRDefault="00E45419" w:rsidP="00E45419">
            <w:pPr>
              <w:jc w:val="right"/>
              <w:rPr>
                <w:rFonts w:ascii="Arial" w:eastAsia="Times New Roman" w:hAnsi="Arial" w:cs="Arial"/>
                <w:b/>
                <w:sz w:val="2"/>
                <w:szCs w:val="2"/>
                <w:lang w:bidi="fr-FR"/>
              </w:rPr>
            </w:pPr>
          </w:p>
        </w:tc>
        <w:tc>
          <w:tcPr>
            <w:tcW w:w="947" w:type="dxa"/>
            <w:tcBorders>
              <w:top w:val="single" w:sz="4" w:space="0" w:color="auto"/>
              <w:left w:val="nil"/>
              <w:bottom w:val="single" w:sz="4" w:space="0" w:color="auto"/>
              <w:right w:val="nil"/>
            </w:tcBorders>
            <w:vAlign w:val="center"/>
          </w:tcPr>
          <w:p w14:paraId="1BF916F7" w14:textId="77777777" w:rsidR="00E45419" w:rsidRPr="00BB6723" w:rsidRDefault="00E45419" w:rsidP="00E45419">
            <w:pPr>
              <w:jc w:val="right"/>
              <w:rPr>
                <w:rFonts w:ascii="Arial" w:eastAsia="Times New Roman" w:hAnsi="Arial" w:cs="Arial"/>
                <w:b/>
                <w:sz w:val="2"/>
                <w:szCs w:val="2"/>
                <w:lang w:bidi="fr-FR"/>
              </w:rPr>
            </w:pPr>
          </w:p>
        </w:tc>
      </w:tr>
      <w:tr w:rsidR="000A1E5C" w14:paraId="7DCDD4EC" w14:textId="77777777" w:rsidTr="00012299">
        <w:trPr>
          <w:trHeight w:val="284"/>
        </w:trPr>
        <w:tc>
          <w:tcPr>
            <w:tcW w:w="2381" w:type="dxa"/>
            <w:tcBorders>
              <w:top w:val="single" w:sz="8" w:space="0" w:color="auto"/>
              <w:left w:val="single" w:sz="8" w:space="0" w:color="auto"/>
              <w:bottom w:val="single" w:sz="8" w:space="0" w:color="auto"/>
              <w:right w:val="single" w:sz="4" w:space="0" w:color="auto"/>
            </w:tcBorders>
            <w:vAlign w:val="center"/>
            <w:hideMark/>
          </w:tcPr>
          <w:p w14:paraId="23E1FB22" w14:textId="77777777" w:rsidR="00AE016D" w:rsidRDefault="00205096">
            <w:pPr>
              <w:rPr>
                <w:rFonts w:ascii="Arial" w:hAnsi="Arial" w:cs="Arial"/>
                <w:b/>
                <w:sz w:val="18"/>
                <w:szCs w:val="18"/>
              </w:rPr>
            </w:pPr>
            <w:proofErr w:type="spellStart"/>
            <w:r w:rsidRPr="00787DCF">
              <w:rPr>
                <w:rFonts w:ascii="Arial" w:hAnsi="Arial" w:cs="Arial"/>
                <w:b/>
                <w:sz w:val="18"/>
                <w:szCs w:val="18"/>
                <w:lang w:val="fr-FR"/>
              </w:rPr>
              <w:t>Crescita</w:t>
            </w:r>
            <w:proofErr w:type="spellEnd"/>
            <w:r w:rsidRPr="00787DCF">
              <w:rPr>
                <w:rFonts w:ascii="Arial" w:hAnsi="Arial" w:cs="Arial"/>
                <w:b/>
                <w:sz w:val="18"/>
                <w:szCs w:val="18"/>
                <w:lang w:val="fr-FR"/>
              </w:rPr>
              <w:t xml:space="preserve"> </w:t>
            </w:r>
            <w:proofErr w:type="spellStart"/>
            <w:r w:rsidRPr="00787DCF">
              <w:rPr>
                <w:rFonts w:ascii="Arial" w:hAnsi="Arial" w:cs="Arial"/>
                <w:b/>
                <w:sz w:val="18"/>
                <w:szCs w:val="18"/>
                <w:lang w:val="fr-FR"/>
              </w:rPr>
              <w:t>organica</w:t>
            </w:r>
            <w:proofErr w:type="spellEnd"/>
          </w:p>
        </w:tc>
        <w:tc>
          <w:tcPr>
            <w:tcW w:w="1018" w:type="dxa"/>
            <w:tcBorders>
              <w:top w:val="single" w:sz="8" w:space="0" w:color="auto"/>
              <w:left w:val="single" w:sz="4" w:space="0" w:color="auto"/>
              <w:bottom w:val="single" w:sz="8" w:space="0" w:color="auto"/>
              <w:right w:val="single" w:sz="4" w:space="0" w:color="auto"/>
            </w:tcBorders>
            <w:vAlign w:val="center"/>
            <w:hideMark/>
          </w:tcPr>
          <w:p w14:paraId="2F6C150E" w14:textId="77777777" w:rsidR="00AE016D" w:rsidRDefault="00205096">
            <w:pPr>
              <w:jc w:val="center"/>
              <w:rPr>
                <w:rFonts w:ascii="Arial" w:hAnsi="Arial" w:cs="Arial"/>
                <w:b/>
                <w:sz w:val="14"/>
                <w:szCs w:val="18"/>
              </w:rPr>
            </w:pPr>
            <w:r w:rsidRPr="005107E9">
              <w:rPr>
                <w:rFonts w:ascii="Arial" w:hAnsi="Arial" w:cs="Arial"/>
                <w:b/>
                <w:sz w:val="14"/>
                <w:szCs w:val="18"/>
                <w:lang w:val="fr-FR"/>
              </w:rPr>
              <w:t>(i) = (h)/(a)-1</w:t>
            </w:r>
          </w:p>
        </w:tc>
        <w:tc>
          <w:tcPr>
            <w:tcW w:w="947" w:type="dxa"/>
            <w:tcBorders>
              <w:top w:val="single" w:sz="8" w:space="0" w:color="auto"/>
              <w:left w:val="single" w:sz="4" w:space="0" w:color="auto"/>
              <w:bottom w:val="single" w:sz="8" w:space="0" w:color="auto"/>
              <w:right w:val="single" w:sz="4" w:space="0" w:color="auto"/>
            </w:tcBorders>
            <w:vAlign w:val="center"/>
          </w:tcPr>
          <w:p w14:paraId="60707B6C" w14:textId="7B7A1A4A" w:rsidR="00AE016D" w:rsidRDefault="00205096">
            <w:pPr>
              <w:jc w:val="right"/>
              <w:rPr>
                <w:rFonts w:ascii="Arial" w:hAnsi="Arial" w:cs="Arial"/>
                <w:b/>
                <w:sz w:val="18"/>
                <w:szCs w:val="18"/>
              </w:rPr>
            </w:pPr>
            <w:r>
              <w:rPr>
                <w:rFonts w:ascii="Arial" w:hAnsi="Arial" w:cs="Arial"/>
                <w:b/>
                <w:sz w:val="18"/>
                <w:szCs w:val="18"/>
                <w:lang w:val="fr-FR"/>
              </w:rPr>
              <w:t>+5,0%</w:t>
            </w:r>
          </w:p>
        </w:tc>
        <w:tc>
          <w:tcPr>
            <w:tcW w:w="947" w:type="dxa"/>
            <w:tcBorders>
              <w:top w:val="single" w:sz="8" w:space="0" w:color="auto"/>
              <w:left w:val="single" w:sz="4" w:space="0" w:color="auto"/>
              <w:bottom w:val="single" w:sz="8" w:space="0" w:color="auto"/>
              <w:right w:val="single" w:sz="4" w:space="0" w:color="auto"/>
            </w:tcBorders>
            <w:vAlign w:val="center"/>
          </w:tcPr>
          <w:p w14:paraId="563BC70F" w14:textId="164F9035" w:rsidR="00AE016D" w:rsidRDefault="00205096">
            <w:pPr>
              <w:jc w:val="right"/>
              <w:rPr>
                <w:rFonts w:ascii="Arial" w:eastAsia="Times New Roman" w:hAnsi="Arial" w:cs="Arial"/>
                <w:b/>
                <w:sz w:val="18"/>
                <w:szCs w:val="18"/>
                <w:lang w:bidi="fr-FR"/>
              </w:rPr>
            </w:pPr>
            <w:r w:rsidRPr="00D541EF">
              <w:rPr>
                <w:rFonts w:ascii="Arial" w:eastAsia="Times New Roman" w:hAnsi="Arial" w:cs="Arial"/>
                <w:b/>
                <w:sz w:val="18"/>
                <w:szCs w:val="18"/>
                <w:lang w:val="fr-FR" w:bidi="fr-FR"/>
              </w:rPr>
              <w:t>+10,3%</w:t>
            </w:r>
          </w:p>
        </w:tc>
        <w:tc>
          <w:tcPr>
            <w:tcW w:w="947" w:type="dxa"/>
            <w:tcBorders>
              <w:top w:val="single" w:sz="8" w:space="0" w:color="auto"/>
              <w:left w:val="single" w:sz="4" w:space="0" w:color="auto"/>
              <w:bottom w:val="single" w:sz="8" w:space="0" w:color="auto"/>
              <w:right w:val="single" w:sz="4" w:space="0" w:color="auto"/>
            </w:tcBorders>
            <w:vAlign w:val="center"/>
          </w:tcPr>
          <w:p w14:paraId="4E5068B5" w14:textId="055BF688" w:rsidR="00AE016D" w:rsidRDefault="00205096">
            <w:pPr>
              <w:jc w:val="right"/>
              <w:rPr>
                <w:rFonts w:ascii="Arial" w:eastAsia="Times New Roman" w:hAnsi="Arial" w:cs="Arial"/>
                <w:b/>
                <w:sz w:val="18"/>
                <w:szCs w:val="18"/>
                <w:lang w:bidi="fr-FR"/>
              </w:rPr>
            </w:pPr>
            <w:r w:rsidRPr="00BB6723">
              <w:rPr>
                <w:rFonts w:ascii="Arial" w:eastAsia="Times New Roman" w:hAnsi="Arial" w:cs="Arial"/>
                <w:b/>
                <w:sz w:val="18"/>
                <w:szCs w:val="18"/>
                <w:lang w:val="fr-FR" w:bidi="fr-FR"/>
              </w:rPr>
              <w:t>+7,8%</w:t>
            </w:r>
          </w:p>
        </w:tc>
      </w:tr>
    </w:tbl>
    <w:p w14:paraId="5C6E5486" w14:textId="77777777" w:rsidR="00901309" w:rsidRPr="005107E9" w:rsidRDefault="00901309" w:rsidP="00901309">
      <w:pPr>
        <w:pStyle w:val="Corpotesto"/>
        <w:ind w:left="1134"/>
        <w:rPr>
          <w:sz w:val="18"/>
          <w:szCs w:val="18"/>
        </w:rPr>
      </w:pPr>
    </w:p>
    <w:p w14:paraId="0FAD7D03" w14:textId="77777777" w:rsidR="00901309" w:rsidRPr="005107E9" w:rsidRDefault="00901309" w:rsidP="00901309">
      <w:pPr>
        <w:pStyle w:val="Corpotesto"/>
        <w:ind w:left="1134"/>
        <w:rPr>
          <w:sz w:val="18"/>
          <w:szCs w:val="18"/>
        </w:rPr>
      </w:pPr>
    </w:p>
    <w:tbl>
      <w:tblPr>
        <w:tblW w:w="434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81"/>
        <w:gridCol w:w="1967"/>
      </w:tblGrid>
      <w:tr w:rsidR="000A1E5C" w:rsidRPr="00EB2FC6" w14:paraId="611817F0" w14:textId="77777777" w:rsidTr="00012299">
        <w:trPr>
          <w:trHeight w:val="533"/>
        </w:trPr>
        <w:tc>
          <w:tcPr>
            <w:tcW w:w="2381" w:type="dxa"/>
            <w:shd w:val="clear" w:color="auto" w:fill="auto"/>
            <w:vAlign w:val="center"/>
          </w:tcPr>
          <w:p w14:paraId="0DA197E3" w14:textId="77777777" w:rsidR="00AE016D" w:rsidRDefault="00205096">
            <w:pPr>
              <w:jc w:val="center"/>
              <w:rPr>
                <w:rFonts w:ascii="Arial" w:hAnsi="Arial" w:cs="Arial"/>
                <w:b/>
                <w:sz w:val="18"/>
                <w:szCs w:val="18"/>
              </w:rPr>
            </w:pPr>
            <w:proofErr w:type="gramStart"/>
            <w:r w:rsidRPr="00CA7AA8">
              <w:rPr>
                <w:rFonts w:ascii="Arial" w:hAnsi="Arial" w:cs="Arial"/>
                <w:bCs/>
                <w:sz w:val="18"/>
                <w:szCs w:val="18"/>
                <w:lang w:val="fr-FR"/>
              </w:rPr>
              <w:t>m</w:t>
            </w:r>
            <w:proofErr w:type="gramEnd"/>
            <w:r w:rsidRPr="00CA7AA8">
              <w:rPr>
                <w:rFonts w:ascii="Arial" w:hAnsi="Arial" w:cs="Arial"/>
                <w:bCs/>
                <w:sz w:val="18"/>
                <w:szCs w:val="18"/>
                <w:lang w:val="fr-FR"/>
              </w:rPr>
              <w:t>€</w:t>
            </w:r>
          </w:p>
        </w:tc>
        <w:tc>
          <w:tcPr>
            <w:tcW w:w="1967" w:type="dxa"/>
            <w:vAlign w:val="center"/>
          </w:tcPr>
          <w:p w14:paraId="0B4C90FF" w14:textId="77777777" w:rsidR="00AE016D" w:rsidRPr="00205096" w:rsidRDefault="00205096">
            <w:pPr>
              <w:jc w:val="right"/>
              <w:rPr>
                <w:rFonts w:ascii="Arial" w:hAnsi="Arial" w:cs="Arial"/>
                <w:b/>
                <w:sz w:val="16"/>
                <w:szCs w:val="17"/>
                <w:lang w:val="it-IT" w:bidi="fr-FR"/>
              </w:rPr>
            </w:pPr>
            <w:r w:rsidRPr="00205096">
              <w:rPr>
                <w:rFonts w:ascii="Arial" w:hAnsi="Arial" w:cs="Arial"/>
                <w:b/>
                <w:sz w:val="16"/>
                <w:szCs w:val="17"/>
                <w:lang w:val="it-IT" w:bidi="fr-FR"/>
              </w:rPr>
              <w:t>Impatto dei tassi di cambio</w:t>
            </w:r>
          </w:p>
          <w:p w14:paraId="13633C97" w14:textId="77777777" w:rsidR="00AE016D" w:rsidRPr="00205096" w:rsidRDefault="00205096">
            <w:pPr>
              <w:jc w:val="right"/>
              <w:rPr>
                <w:rFonts w:ascii="Arial" w:hAnsi="Arial" w:cs="Arial"/>
                <w:b/>
                <w:sz w:val="16"/>
                <w:szCs w:val="17"/>
                <w:lang w:val="it-IT" w:bidi="fr-FR"/>
              </w:rPr>
            </w:pPr>
            <w:r w:rsidRPr="00205096">
              <w:rPr>
                <w:rFonts w:ascii="Arial" w:hAnsi="Arial" w:cs="Arial"/>
                <w:b/>
                <w:sz w:val="16"/>
                <w:szCs w:val="17"/>
                <w:lang w:val="it-IT" w:bidi="fr-FR"/>
              </w:rPr>
              <w:t>al 30</w:t>
            </w:r>
            <w:r w:rsidRPr="00205096">
              <w:rPr>
                <w:rFonts w:ascii="Arial" w:hAnsi="Arial" w:cs="Arial"/>
                <w:b/>
                <w:sz w:val="16"/>
                <w:szCs w:val="17"/>
                <w:vertAlign w:val="superscript"/>
                <w:lang w:val="it-IT" w:bidi="fr-FR"/>
              </w:rPr>
              <w:t xml:space="preserve"> </w:t>
            </w:r>
            <w:r w:rsidRPr="00205096">
              <w:rPr>
                <w:rFonts w:ascii="Arial" w:hAnsi="Arial" w:cs="Arial"/>
                <w:b/>
                <w:sz w:val="16"/>
                <w:szCs w:val="17"/>
                <w:lang w:val="it-IT" w:bidi="fr-FR"/>
              </w:rPr>
              <w:t xml:space="preserve"> giugno 2023</w:t>
            </w:r>
          </w:p>
        </w:tc>
      </w:tr>
      <w:tr w:rsidR="000A1E5C" w:rsidRPr="00EB2FC6" w14:paraId="45942EA0" w14:textId="77777777" w:rsidTr="00012299">
        <w:trPr>
          <w:trHeight w:val="113"/>
        </w:trPr>
        <w:tc>
          <w:tcPr>
            <w:tcW w:w="2381" w:type="dxa"/>
            <w:tcBorders>
              <w:left w:val="nil"/>
              <w:bottom w:val="single" w:sz="4" w:space="0" w:color="auto"/>
              <w:right w:val="nil"/>
            </w:tcBorders>
            <w:shd w:val="clear" w:color="auto" w:fill="auto"/>
            <w:vAlign w:val="center"/>
          </w:tcPr>
          <w:p w14:paraId="745B3D08" w14:textId="77777777" w:rsidR="00901309" w:rsidRPr="00205096" w:rsidRDefault="00901309" w:rsidP="00012299">
            <w:pPr>
              <w:rPr>
                <w:rFonts w:ascii="Arial" w:hAnsi="Arial" w:cs="Arial"/>
                <w:sz w:val="2"/>
                <w:szCs w:val="2"/>
                <w:lang w:val="it-IT"/>
              </w:rPr>
            </w:pPr>
          </w:p>
        </w:tc>
        <w:tc>
          <w:tcPr>
            <w:tcW w:w="1967" w:type="dxa"/>
            <w:tcBorders>
              <w:left w:val="nil"/>
              <w:bottom w:val="single" w:sz="4" w:space="0" w:color="auto"/>
              <w:right w:val="nil"/>
            </w:tcBorders>
            <w:vAlign w:val="center"/>
          </w:tcPr>
          <w:p w14:paraId="6B415CDB" w14:textId="77777777" w:rsidR="00901309" w:rsidRPr="00205096" w:rsidRDefault="00901309" w:rsidP="00012299">
            <w:pPr>
              <w:rPr>
                <w:rFonts w:ascii="Arial" w:hAnsi="Arial" w:cs="Arial"/>
                <w:sz w:val="2"/>
                <w:szCs w:val="2"/>
                <w:lang w:val="it-IT"/>
              </w:rPr>
            </w:pPr>
          </w:p>
        </w:tc>
      </w:tr>
      <w:tr w:rsidR="000A1E5C" w14:paraId="621AE957" w14:textId="77777777" w:rsidTr="00012299">
        <w:trPr>
          <w:trHeight w:val="284"/>
        </w:trPr>
        <w:tc>
          <w:tcPr>
            <w:tcW w:w="2381" w:type="dxa"/>
            <w:tcBorders>
              <w:bottom w:val="nil"/>
            </w:tcBorders>
            <w:shd w:val="clear" w:color="auto" w:fill="auto"/>
            <w:vAlign w:val="center"/>
          </w:tcPr>
          <w:p w14:paraId="60CD8DB5" w14:textId="77777777" w:rsidR="00AE016D" w:rsidRDefault="00205096">
            <w:pPr>
              <w:rPr>
                <w:rFonts w:ascii="Arial" w:hAnsi="Arial" w:cs="Arial"/>
                <w:sz w:val="18"/>
                <w:szCs w:val="18"/>
              </w:rPr>
            </w:pPr>
            <w:r>
              <w:rPr>
                <w:rFonts w:ascii="Arial" w:hAnsi="Arial" w:cs="Arial"/>
                <w:sz w:val="18"/>
                <w:szCs w:val="18"/>
                <w:lang w:val="fr-FR"/>
              </w:rPr>
              <w:t>CNY</w:t>
            </w:r>
          </w:p>
        </w:tc>
        <w:tc>
          <w:tcPr>
            <w:tcW w:w="1967" w:type="dxa"/>
            <w:tcBorders>
              <w:bottom w:val="nil"/>
            </w:tcBorders>
            <w:vAlign w:val="center"/>
          </w:tcPr>
          <w:p w14:paraId="48C253F0" w14:textId="77777777" w:rsidR="00AE016D" w:rsidRDefault="00205096">
            <w:pPr>
              <w:jc w:val="right"/>
              <w:rPr>
                <w:rFonts w:ascii="Arial" w:hAnsi="Arial" w:cs="Arial"/>
                <w:color w:val="000000"/>
                <w:sz w:val="18"/>
              </w:rPr>
            </w:pPr>
            <w:r>
              <w:rPr>
                <w:rFonts w:ascii="Arial" w:hAnsi="Arial" w:cs="Arial"/>
                <w:color w:val="000000"/>
                <w:sz w:val="18"/>
                <w:lang w:val="fr-FR"/>
              </w:rPr>
              <w:t>6,4</w:t>
            </w:r>
          </w:p>
        </w:tc>
      </w:tr>
      <w:tr w:rsidR="000A1E5C" w14:paraId="0DD123FF" w14:textId="77777777" w:rsidTr="00012299">
        <w:trPr>
          <w:trHeight w:val="284"/>
        </w:trPr>
        <w:tc>
          <w:tcPr>
            <w:tcW w:w="2381" w:type="dxa"/>
            <w:tcBorders>
              <w:top w:val="nil"/>
              <w:bottom w:val="nil"/>
            </w:tcBorders>
            <w:shd w:val="clear" w:color="auto" w:fill="auto"/>
            <w:vAlign w:val="center"/>
          </w:tcPr>
          <w:p w14:paraId="3D768F90" w14:textId="77777777" w:rsidR="00AE016D" w:rsidRDefault="00205096">
            <w:pPr>
              <w:rPr>
                <w:rFonts w:ascii="Arial" w:hAnsi="Arial" w:cs="Arial"/>
                <w:sz w:val="18"/>
                <w:szCs w:val="18"/>
              </w:rPr>
            </w:pPr>
            <w:r>
              <w:rPr>
                <w:rFonts w:ascii="Arial" w:hAnsi="Arial" w:cs="Arial"/>
                <w:sz w:val="18"/>
                <w:szCs w:val="18"/>
                <w:lang w:val="fr-FR"/>
              </w:rPr>
              <w:t>GBP</w:t>
            </w:r>
          </w:p>
        </w:tc>
        <w:tc>
          <w:tcPr>
            <w:tcW w:w="1967" w:type="dxa"/>
            <w:tcBorders>
              <w:top w:val="nil"/>
              <w:bottom w:val="nil"/>
            </w:tcBorders>
            <w:vAlign w:val="center"/>
          </w:tcPr>
          <w:p w14:paraId="086E62CE" w14:textId="77777777" w:rsidR="00AE016D" w:rsidRDefault="00205096">
            <w:pPr>
              <w:jc w:val="right"/>
              <w:rPr>
                <w:rFonts w:ascii="Arial" w:hAnsi="Arial" w:cs="Arial"/>
                <w:color w:val="000000"/>
                <w:sz w:val="18"/>
              </w:rPr>
            </w:pPr>
            <w:r>
              <w:rPr>
                <w:rFonts w:ascii="Arial" w:hAnsi="Arial" w:cs="Arial"/>
                <w:color w:val="000000"/>
                <w:sz w:val="18"/>
                <w:lang w:val="fr-FR"/>
              </w:rPr>
              <w:t>6,1</w:t>
            </w:r>
          </w:p>
        </w:tc>
      </w:tr>
      <w:tr w:rsidR="000A1E5C" w14:paraId="5DBAD2A7" w14:textId="77777777" w:rsidTr="00012299">
        <w:trPr>
          <w:trHeight w:val="284"/>
        </w:trPr>
        <w:tc>
          <w:tcPr>
            <w:tcW w:w="2381" w:type="dxa"/>
            <w:tcBorders>
              <w:top w:val="nil"/>
              <w:bottom w:val="nil"/>
            </w:tcBorders>
            <w:shd w:val="clear" w:color="auto" w:fill="auto"/>
            <w:vAlign w:val="center"/>
          </w:tcPr>
          <w:p w14:paraId="2B5EB917" w14:textId="77777777" w:rsidR="00AE016D" w:rsidRDefault="00205096">
            <w:pPr>
              <w:rPr>
                <w:rFonts w:ascii="Arial" w:hAnsi="Arial" w:cs="Arial"/>
                <w:sz w:val="18"/>
                <w:szCs w:val="18"/>
              </w:rPr>
            </w:pPr>
            <w:r>
              <w:rPr>
                <w:rFonts w:ascii="Arial" w:hAnsi="Arial" w:cs="Arial"/>
                <w:sz w:val="18"/>
                <w:szCs w:val="18"/>
                <w:lang w:val="fr-FR"/>
              </w:rPr>
              <w:t>AUD</w:t>
            </w:r>
          </w:p>
        </w:tc>
        <w:tc>
          <w:tcPr>
            <w:tcW w:w="1967" w:type="dxa"/>
            <w:tcBorders>
              <w:top w:val="nil"/>
              <w:bottom w:val="nil"/>
            </w:tcBorders>
            <w:vAlign w:val="center"/>
          </w:tcPr>
          <w:p w14:paraId="6BEF7DD2" w14:textId="77777777" w:rsidR="00AE016D" w:rsidRDefault="00205096">
            <w:pPr>
              <w:jc w:val="right"/>
              <w:rPr>
                <w:rFonts w:ascii="Arial" w:hAnsi="Arial" w:cs="Arial"/>
                <w:color w:val="000000"/>
                <w:sz w:val="18"/>
              </w:rPr>
            </w:pPr>
            <w:r>
              <w:rPr>
                <w:rFonts w:ascii="Arial" w:hAnsi="Arial" w:cs="Arial"/>
                <w:color w:val="000000"/>
                <w:sz w:val="18"/>
                <w:lang w:val="fr-FR"/>
              </w:rPr>
              <w:t>5,6</w:t>
            </w:r>
          </w:p>
        </w:tc>
      </w:tr>
      <w:tr w:rsidR="000A1E5C" w14:paraId="4F1874CE" w14:textId="77777777" w:rsidTr="00012299">
        <w:trPr>
          <w:trHeight w:val="284"/>
        </w:trPr>
        <w:tc>
          <w:tcPr>
            <w:tcW w:w="2381" w:type="dxa"/>
            <w:tcBorders>
              <w:top w:val="nil"/>
              <w:bottom w:val="nil"/>
            </w:tcBorders>
            <w:shd w:val="clear" w:color="auto" w:fill="auto"/>
            <w:vAlign w:val="center"/>
          </w:tcPr>
          <w:p w14:paraId="63304A20" w14:textId="77777777" w:rsidR="00AE016D" w:rsidRDefault="00205096">
            <w:pPr>
              <w:rPr>
                <w:rFonts w:ascii="Arial" w:hAnsi="Arial" w:cs="Arial"/>
                <w:sz w:val="18"/>
                <w:szCs w:val="18"/>
              </w:rPr>
            </w:pPr>
            <w:r>
              <w:rPr>
                <w:rFonts w:ascii="Arial" w:hAnsi="Arial" w:cs="Arial"/>
                <w:sz w:val="18"/>
                <w:szCs w:val="18"/>
                <w:lang w:val="fr-FR"/>
              </w:rPr>
              <w:t>MXN</w:t>
            </w:r>
          </w:p>
        </w:tc>
        <w:tc>
          <w:tcPr>
            <w:tcW w:w="1967" w:type="dxa"/>
            <w:tcBorders>
              <w:top w:val="nil"/>
              <w:bottom w:val="nil"/>
            </w:tcBorders>
            <w:vAlign w:val="center"/>
          </w:tcPr>
          <w:p w14:paraId="4E989853" w14:textId="77777777" w:rsidR="00AE016D" w:rsidRDefault="00205096">
            <w:pPr>
              <w:jc w:val="right"/>
              <w:rPr>
                <w:rFonts w:ascii="Arial" w:hAnsi="Arial" w:cs="Arial"/>
                <w:color w:val="000000"/>
                <w:sz w:val="18"/>
              </w:rPr>
            </w:pPr>
            <w:r>
              <w:rPr>
                <w:rFonts w:ascii="Arial" w:hAnsi="Arial" w:cs="Arial"/>
                <w:color w:val="000000"/>
                <w:sz w:val="18"/>
                <w:lang w:val="fr-FR"/>
              </w:rPr>
              <w:t>-2,1</w:t>
            </w:r>
          </w:p>
        </w:tc>
      </w:tr>
      <w:tr w:rsidR="000A1E5C" w14:paraId="4F1911F3" w14:textId="77777777" w:rsidTr="00012299">
        <w:trPr>
          <w:trHeight w:val="284"/>
        </w:trPr>
        <w:tc>
          <w:tcPr>
            <w:tcW w:w="2381" w:type="dxa"/>
            <w:tcBorders>
              <w:top w:val="nil"/>
              <w:bottom w:val="nil"/>
            </w:tcBorders>
            <w:shd w:val="clear" w:color="auto" w:fill="auto"/>
            <w:vAlign w:val="center"/>
          </w:tcPr>
          <w:p w14:paraId="7845D5B4" w14:textId="77777777" w:rsidR="00AE016D" w:rsidRDefault="00205096">
            <w:pPr>
              <w:rPr>
                <w:rFonts w:ascii="Arial" w:hAnsi="Arial" w:cs="Arial"/>
                <w:sz w:val="18"/>
                <w:szCs w:val="18"/>
              </w:rPr>
            </w:pPr>
            <w:proofErr w:type="spellStart"/>
            <w:r>
              <w:rPr>
                <w:rFonts w:ascii="Arial" w:hAnsi="Arial" w:cs="Arial"/>
                <w:sz w:val="18"/>
                <w:szCs w:val="18"/>
                <w:lang w:val="fr-FR"/>
              </w:rPr>
              <w:t>Altro</w:t>
            </w:r>
            <w:proofErr w:type="spellEnd"/>
          </w:p>
        </w:tc>
        <w:tc>
          <w:tcPr>
            <w:tcW w:w="1967" w:type="dxa"/>
            <w:tcBorders>
              <w:top w:val="nil"/>
              <w:bottom w:val="nil"/>
            </w:tcBorders>
            <w:vAlign w:val="center"/>
          </w:tcPr>
          <w:p w14:paraId="2A24568C" w14:textId="77777777" w:rsidR="00AE016D" w:rsidRDefault="00205096">
            <w:pPr>
              <w:jc w:val="right"/>
              <w:rPr>
                <w:rFonts w:ascii="Arial" w:hAnsi="Arial" w:cs="Arial"/>
                <w:color w:val="000000"/>
                <w:sz w:val="18"/>
              </w:rPr>
            </w:pPr>
            <w:r>
              <w:rPr>
                <w:rFonts w:ascii="Arial" w:hAnsi="Arial" w:cs="Arial"/>
                <w:color w:val="000000"/>
                <w:sz w:val="18"/>
                <w:lang w:val="fr-FR"/>
              </w:rPr>
              <w:t>4,3</w:t>
            </w:r>
          </w:p>
        </w:tc>
      </w:tr>
      <w:tr w:rsidR="000A1E5C" w14:paraId="24D44F12" w14:textId="77777777" w:rsidTr="00012299">
        <w:trPr>
          <w:trHeight w:val="113"/>
        </w:trPr>
        <w:tc>
          <w:tcPr>
            <w:tcW w:w="2381" w:type="dxa"/>
            <w:tcBorders>
              <w:left w:val="nil"/>
              <w:bottom w:val="single" w:sz="8" w:space="0" w:color="auto"/>
              <w:right w:val="nil"/>
            </w:tcBorders>
            <w:shd w:val="clear" w:color="auto" w:fill="auto"/>
            <w:vAlign w:val="center"/>
          </w:tcPr>
          <w:p w14:paraId="0FD26FFF" w14:textId="77777777" w:rsidR="00E379E5" w:rsidRPr="00CA7AA8" w:rsidRDefault="00E379E5" w:rsidP="00E379E5">
            <w:pPr>
              <w:rPr>
                <w:rFonts w:ascii="Arial" w:hAnsi="Arial" w:cs="Arial"/>
                <w:sz w:val="2"/>
                <w:szCs w:val="2"/>
              </w:rPr>
            </w:pPr>
          </w:p>
        </w:tc>
        <w:tc>
          <w:tcPr>
            <w:tcW w:w="1967" w:type="dxa"/>
            <w:tcBorders>
              <w:left w:val="nil"/>
              <w:bottom w:val="single" w:sz="8" w:space="0" w:color="auto"/>
              <w:right w:val="nil"/>
            </w:tcBorders>
            <w:vAlign w:val="center"/>
          </w:tcPr>
          <w:p w14:paraId="171F3F83" w14:textId="77777777" w:rsidR="00E379E5" w:rsidRPr="00CA7AA8" w:rsidRDefault="00E379E5" w:rsidP="00E379E5">
            <w:pPr>
              <w:rPr>
                <w:rFonts w:ascii="Arial" w:hAnsi="Arial" w:cs="Arial"/>
                <w:sz w:val="2"/>
                <w:szCs w:val="2"/>
              </w:rPr>
            </w:pPr>
          </w:p>
        </w:tc>
      </w:tr>
      <w:tr w:rsidR="000A1E5C" w14:paraId="50A6CA2E" w14:textId="77777777" w:rsidTr="00012299">
        <w:trPr>
          <w:trHeight w:val="284"/>
        </w:trPr>
        <w:tc>
          <w:tcPr>
            <w:tcW w:w="2381" w:type="dxa"/>
            <w:tcBorders>
              <w:top w:val="single" w:sz="8" w:space="0" w:color="auto"/>
              <w:left w:val="single" w:sz="8" w:space="0" w:color="auto"/>
              <w:bottom w:val="single" w:sz="8" w:space="0" w:color="auto"/>
            </w:tcBorders>
            <w:shd w:val="clear" w:color="auto" w:fill="auto"/>
            <w:vAlign w:val="center"/>
          </w:tcPr>
          <w:p w14:paraId="7FEA2E24" w14:textId="77777777" w:rsidR="00AE016D" w:rsidRDefault="00205096">
            <w:pPr>
              <w:rPr>
                <w:rFonts w:ascii="Arial" w:hAnsi="Arial" w:cs="Arial"/>
                <w:b/>
                <w:sz w:val="18"/>
                <w:szCs w:val="18"/>
              </w:rPr>
            </w:pPr>
            <w:r w:rsidRPr="00CA7AA8">
              <w:rPr>
                <w:rFonts w:ascii="Arial" w:hAnsi="Arial" w:cs="Arial"/>
                <w:b/>
                <w:sz w:val="18"/>
                <w:szCs w:val="18"/>
                <w:lang w:val="fr-FR"/>
              </w:rPr>
              <w:t>Totale</w:t>
            </w:r>
          </w:p>
        </w:tc>
        <w:tc>
          <w:tcPr>
            <w:tcW w:w="1967" w:type="dxa"/>
            <w:tcBorders>
              <w:top w:val="single" w:sz="8" w:space="0" w:color="auto"/>
              <w:bottom w:val="single" w:sz="8" w:space="0" w:color="auto"/>
              <w:right w:val="single" w:sz="8" w:space="0" w:color="auto"/>
            </w:tcBorders>
            <w:vAlign w:val="center"/>
          </w:tcPr>
          <w:p w14:paraId="55F91BA7" w14:textId="77777777" w:rsidR="00AE016D" w:rsidRDefault="00205096">
            <w:pPr>
              <w:jc w:val="right"/>
              <w:rPr>
                <w:rFonts w:ascii="Arial" w:hAnsi="Arial" w:cs="Arial"/>
                <w:b/>
                <w:sz w:val="18"/>
                <w:szCs w:val="18"/>
              </w:rPr>
            </w:pPr>
            <w:r>
              <w:rPr>
                <w:rFonts w:ascii="Arial" w:hAnsi="Arial" w:cs="Arial"/>
                <w:b/>
                <w:sz w:val="18"/>
                <w:szCs w:val="18"/>
                <w:lang w:val="fr-FR"/>
              </w:rPr>
              <w:t>20,3</w:t>
            </w:r>
          </w:p>
        </w:tc>
      </w:tr>
    </w:tbl>
    <w:p w14:paraId="29A731DC" w14:textId="77777777" w:rsidR="00901309" w:rsidRPr="005107E9" w:rsidRDefault="00901309" w:rsidP="00901309">
      <w:pPr>
        <w:pStyle w:val="Corpotesto"/>
        <w:ind w:left="1134"/>
        <w:rPr>
          <w:sz w:val="18"/>
          <w:szCs w:val="18"/>
        </w:rPr>
      </w:pPr>
    </w:p>
    <w:tbl>
      <w:tblPr>
        <w:tblW w:w="435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81"/>
        <w:gridCol w:w="986"/>
        <w:gridCol w:w="986"/>
      </w:tblGrid>
      <w:tr w:rsidR="000A1E5C" w14:paraId="6B20F31F" w14:textId="77777777" w:rsidTr="00CC7E68">
        <w:trPr>
          <w:trHeight w:val="533"/>
        </w:trPr>
        <w:tc>
          <w:tcPr>
            <w:tcW w:w="2381" w:type="dxa"/>
            <w:shd w:val="clear" w:color="auto" w:fill="auto"/>
            <w:vAlign w:val="center"/>
          </w:tcPr>
          <w:p w14:paraId="0E309506" w14:textId="77777777" w:rsidR="00AE016D" w:rsidRDefault="00205096">
            <w:pPr>
              <w:jc w:val="center"/>
              <w:rPr>
                <w:rFonts w:ascii="Arial" w:hAnsi="Arial" w:cs="Arial"/>
                <w:b/>
                <w:sz w:val="18"/>
                <w:szCs w:val="18"/>
              </w:rPr>
            </w:pPr>
            <w:r w:rsidRPr="005107E9">
              <w:rPr>
                <w:rFonts w:ascii="Arial" w:hAnsi="Arial" w:cs="Arial"/>
                <w:bCs/>
                <w:sz w:val="18"/>
                <w:szCs w:val="18"/>
                <w:lang w:val="fr-FR"/>
              </w:rPr>
              <w:t xml:space="preserve">Tasso di </w:t>
            </w:r>
            <w:proofErr w:type="spellStart"/>
            <w:r w:rsidRPr="005107E9">
              <w:rPr>
                <w:rFonts w:ascii="Arial" w:hAnsi="Arial" w:cs="Arial"/>
                <w:bCs/>
                <w:sz w:val="18"/>
                <w:szCs w:val="18"/>
                <w:lang w:val="fr-FR"/>
              </w:rPr>
              <w:t>cambio</w:t>
            </w:r>
            <w:proofErr w:type="spellEnd"/>
            <w:r w:rsidRPr="005107E9">
              <w:rPr>
                <w:rFonts w:ascii="Arial" w:hAnsi="Arial" w:cs="Arial"/>
                <w:bCs/>
                <w:sz w:val="18"/>
                <w:szCs w:val="18"/>
                <w:lang w:val="fr-FR"/>
              </w:rPr>
              <w:t xml:space="preserve"> medio</w:t>
            </w:r>
          </w:p>
        </w:tc>
        <w:tc>
          <w:tcPr>
            <w:tcW w:w="986" w:type="dxa"/>
            <w:vAlign w:val="center"/>
          </w:tcPr>
          <w:p w14:paraId="78D1C152" w14:textId="77777777" w:rsidR="00AE016D" w:rsidRDefault="00205096">
            <w:pPr>
              <w:jc w:val="right"/>
              <w:rPr>
                <w:rFonts w:ascii="Arial" w:hAnsi="Arial" w:cs="Arial"/>
                <w:b/>
                <w:sz w:val="18"/>
                <w:szCs w:val="18"/>
                <w:lang w:bidi="fr-FR"/>
              </w:rPr>
            </w:pPr>
            <w:r w:rsidRPr="005107E9">
              <w:rPr>
                <w:rFonts w:ascii="Arial" w:hAnsi="Arial" w:cs="Arial"/>
                <w:b/>
                <w:sz w:val="18"/>
                <w:szCs w:val="18"/>
                <w:lang w:val="fr-FR" w:bidi="fr-FR"/>
              </w:rPr>
              <w:t>S1 2023</w:t>
            </w:r>
          </w:p>
        </w:tc>
        <w:tc>
          <w:tcPr>
            <w:tcW w:w="986" w:type="dxa"/>
            <w:vAlign w:val="center"/>
          </w:tcPr>
          <w:p w14:paraId="21F26532" w14:textId="77777777" w:rsidR="00AE016D" w:rsidRDefault="000D55AD">
            <w:pPr>
              <w:jc w:val="right"/>
              <w:rPr>
                <w:rFonts w:ascii="Arial" w:hAnsi="Arial" w:cs="Arial"/>
                <w:b/>
                <w:sz w:val="18"/>
                <w:szCs w:val="18"/>
                <w:lang w:bidi="fr-FR"/>
              </w:rPr>
            </w:pPr>
            <w:r>
              <w:rPr>
                <w:rFonts w:ascii="Arial" w:hAnsi="Arial" w:cs="Arial"/>
                <w:b/>
                <w:sz w:val="18"/>
                <w:szCs w:val="18"/>
                <w:lang w:val="fr-FR" w:bidi="fr-FR"/>
              </w:rPr>
              <w:t xml:space="preserve">S1 </w:t>
            </w:r>
            <w:r w:rsidR="00205096" w:rsidRPr="005107E9">
              <w:rPr>
                <w:rFonts w:ascii="Arial" w:hAnsi="Arial" w:cs="Arial"/>
                <w:b/>
                <w:sz w:val="18"/>
                <w:szCs w:val="18"/>
                <w:lang w:val="fr-FR" w:bidi="fr-FR"/>
              </w:rPr>
              <w:t>2022</w:t>
            </w:r>
          </w:p>
        </w:tc>
      </w:tr>
      <w:tr w:rsidR="000A1E5C" w14:paraId="66A33B8C" w14:textId="77777777" w:rsidTr="00CC7E68">
        <w:trPr>
          <w:trHeight w:val="113"/>
        </w:trPr>
        <w:tc>
          <w:tcPr>
            <w:tcW w:w="2381" w:type="dxa"/>
            <w:tcBorders>
              <w:left w:val="nil"/>
              <w:bottom w:val="single" w:sz="4" w:space="0" w:color="auto"/>
              <w:right w:val="nil"/>
            </w:tcBorders>
            <w:shd w:val="clear" w:color="auto" w:fill="auto"/>
            <w:vAlign w:val="center"/>
          </w:tcPr>
          <w:p w14:paraId="6A1BE2CC" w14:textId="77777777" w:rsidR="00CC7E68" w:rsidRPr="005107E9" w:rsidRDefault="00CC7E68" w:rsidP="00CC7E68">
            <w:pPr>
              <w:rPr>
                <w:rFonts w:ascii="Arial" w:hAnsi="Arial" w:cs="Arial"/>
                <w:sz w:val="2"/>
                <w:szCs w:val="2"/>
              </w:rPr>
            </w:pPr>
          </w:p>
        </w:tc>
        <w:tc>
          <w:tcPr>
            <w:tcW w:w="986" w:type="dxa"/>
            <w:tcBorders>
              <w:left w:val="nil"/>
              <w:bottom w:val="single" w:sz="4" w:space="0" w:color="auto"/>
              <w:right w:val="nil"/>
            </w:tcBorders>
            <w:vAlign w:val="center"/>
          </w:tcPr>
          <w:p w14:paraId="4AD893BC" w14:textId="77777777" w:rsidR="00CC7E68" w:rsidRPr="005107E9" w:rsidRDefault="00CC7E68" w:rsidP="00CC7E68">
            <w:pPr>
              <w:rPr>
                <w:rFonts w:ascii="Arial" w:hAnsi="Arial" w:cs="Arial"/>
                <w:sz w:val="2"/>
                <w:szCs w:val="2"/>
              </w:rPr>
            </w:pPr>
          </w:p>
        </w:tc>
        <w:tc>
          <w:tcPr>
            <w:tcW w:w="986" w:type="dxa"/>
            <w:tcBorders>
              <w:left w:val="nil"/>
              <w:bottom w:val="single" w:sz="4" w:space="0" w:color="auto"/>
              <w:right w:val="nil"/>
            </w:tcBorders>
            <w:vAlign w:val="center"/>
          </w:tcPr>
          <w:p w14:paraId="71A87527" w14:textId="77777777" w:rsidR="00CC7E68" w:rsidRPr="005107E9" w:rsidRDefault="00CC7E68" w:rsidP="00CC7E68">
            <w:pPr>
              <w:rPr>
                <w:rFonts w:ascii="Arial" w:hAnsi="Arial" w:cs="Arial"/>
                <w:sz w:val="2"/>
                <w:szCs w:val="2"/>
              </w:rPr>
            </w:pPr>
          </w:p>
        </w:tc>
      </w:tr>
      <w:tr w:rsidR="000A1E5C" w14:paraId="1D42F99A" w14:textId="77777777" w:rsidTr="00CC7E68">
        <w:trPr>
          <w:trHeight w:val="284"/>
        </w:trPr>
        <w:tc>
          <w:tcPr>
            <w:tcW w:w="2381" w:type="dxa"/>
            <w:tcBorders>
              <w:top w:val="single" w:sz="4" w:space="0" w:color="auto"/>
              <w:bottom w:val="nil"/>
            </w:tcBorders>
            <w:shd w:val="clear" w:color="auto" w:fill="auto"/>
            <w:vAlign w:val="center"/>
          </w:tcPr>
          <w:p w14:paraId="1F3056BC" w14:textId="77777777" w:rsidR="00AE016D" w:rsidRDefault="00205096">
            <w:pPr>
              <w:rPr>
                <w:rFonts w:ascii="Arial" w:hAnsi="Arial" w:cs="Arial"/>
                <w:sz w:val="18"/>
                <w:szCs w:val="18"/>
              </w:rPr>
            </w:pPr>
            <w:r>
              <w:rPr>
                <w:rFonts w:ascii="Arial" w:hAnsi="Arial" w:cs="Arial"/>
                <w:sz w:val="18"/>
                <w:szCs w:val="18"/>
                <w:lang w:val="fr-FR"/>
              </w:rPr>
              <w:t>CNY</w:t>
            </w:r>
          </w:p>
        </w:tc>
        <w:tc>
          <w:tcPr>
            <w:tcW w:w="986" w:type="dxa"/>
            <w:tcBorders>
              <w:top w:val="single" w:sz="4" w:space="0" w:color="auto"/>
              <w:bottom w:val="nil"/>
            </w:tcBorders>
            <w:vAlign w:val="center"/>
          </w:tcPr>
          <w:p w14:paraId="1C7C1ADA" w14:textId="77777777" w:rsidR="00AE016D" w:rsidRDefault="00205096">
            <w:pPr>
              <w:jc w:val="right"/>
              <w:rPr>
                <w:rFonts w:ascii="Arial" w:hAnsi="Arial" w:cs="Arial"/>
                <w:color w:val="000000"/>
                <w:sz w:val="18"/>
              </w:rPr>
            </w:pPr>
            <w:r>
              <w:rPr>
                <w:rFonts w:ascii="Arial" w:hAnsi="Arial" w:cs="Arial"/>
                <w:color w:val="000000"/>
                <w:sz w:val="18"/>
                <w:lang w:val="fr-FR"/>
              </w:rPr>
              <w:t>0,</w:t>
            </w:r>
            <w:r w:rsidR="00BB14D2">
              <w:rPr>
                <w:rFonts w:ascii="Arial" w:hAnsi="Arial" w:cs="Arial"/>
                <w:color w:val="000000"/>
                <w:sz w:val="18"/>
                <w:lang w:val="fr-FR"/>
              </w:rPr>
              <w:t>1335</w:t>
            </w:r>
          </w:p>
        </w:tc>
        <w:tc>
          <w:tcPr>
            <w:tcW w:w="986" w:type="dxa"/>
            <w:tcBorders>
              <w:top w:val="single" w:sz="4" w:space="0" w:color="auto"/>
              <w:bottom w:val="nil"/>
            </w:tcBorders>
            <w:vAlign w:val="center"/>
          </w:tcPr>
          <w:p w14:paraId="601EEBA5" w14:textId="77777777" w:rsidR="00AE016D" w:rsidRDefault="00205096">
            <w:pPr>
              <w:jc w:val="right"/>
              <w:rPr>
                <w:rFonts w:ascii="Arial" w:hAnsi="Arial" w:cs="Arial"/>
                <w:color w:val="000000"/>
                <w:sz w:val="18"/>
              </w:rPr>
            </w:pPr>
            <w:r>
              <w:rPr>
                <w:rFonts w:ascii="Arial" w:hAnsi="Arial" w:cs="Arial"/>
                <w:color w:val="000000"/>
                <w:sz w:val="18"/>
                <w:lang w:val="fr-FR"/>
              </w:rPr>
              <w:t>0,1412</w:t>
            </w:r>
          </w:p>
        </w:tc>
      </w:tr>
      <w:tr w:rsidR="000A1E5C" w14:paraId="4BD78AA2" w14:textId="77777777" w:rsidTr="00CC7E68">
        <w:trPr>
          <w:trHeight w:val="284"/>
        </w:trPr>
        <w:tc>
          <w:tcPr>
            <w:tcW w:w="2381" w:type="dxa"/>
            <w:tcBorders>
              <w:top w:val="nil"/>
              <w:bottom w:val="nil"/>
            </w:tcBorders>
            <w:shd w:val="clear" w:color="auto" w:fill="auto"/>
            <w:vAlign w:val="center"/>
          </w:tcPr>
          <w:p w14:paraId="2D6E4890" w14:textId="77777777" w:rsidR="00AE016D" w:rsidRDefault="00205096">
            <w:pPr>
              <w:rPr>
                <w:rFonts w:ascii="Arial" w:hAnsi="Arial" w:cs="Arial"/>
                <w:sz w:val="18"/>
                <w:szCs w:val="18"/>
              </w:rPr>
            </w:pPr>
            <w:r>
              <w:rPr>
                <w:rFonts w:ascii="Arial" w:hAnsi="Arial" w:cs="Arial"/>
                <w:sz w:val="18"/>
                <w:szCs w:val="18"/>
                <w:lang w:val="fr-FR"/>
              </w:rPr>
              <w:t>GBP</w:t>
            </w:r>
          </w:p>
        </w:tc>
        <w:tc>
          <w:tcPr>
            <w:tcW w:w="986" w:type="dxa"/>
            <w:tcBorders>
              <w:top w:val="nil"/>
              <w:bottom w:val="nil"/>
            </w:tcBorders>
            <w:vAlign w:val="center"/>
          </w:tcPr>
          <w:p w14:paraId="7AE277F4" w14:textId="77777777" w:rsidR="00AE016D" w:rsidRDefault="00205096">
            <w:pPr>
              <w:jc w:val="right"/>
              <w:rPr>
                <w:rFonts w:ascii="Arial" w:hAnsi="Arial" w:cs="Arial"/>
                <w:color w:val="000000"/>
                <w:sz w:val="18"/>
              </w:rPr>
            </w:pPr>
            <w:r>
              <w:rPr>
                <w:rFonts w:ascii="Arial" w:hAnsi="Arial" w:cs="Arial"/>
                <w:color w:val="000000"/>
                <w:sz w:val="18"/>
                <w:lang w:val="fr-FR"/>
              </w:rPr>
              <w:t>1,1411</w:t>
            </w:r>
          </w:p>
        </w:tc>
        <w:tc>
          <w:tcPr>
            <w:tcW w:w="986" w:type="dxa"/>
            <w:tcBorders>
              <w:top w:val="nil"/>
              <w:bottom w:val="nil"/>
            </w:tcBorders>
            <w:vAlign w:val="center"/>
          </w:tcPr>
          <w:p w14:paraId="5D20BBF5" w14:textId="77777777" w:rsidR="00AE016D" w:rsidRDefault="00205096">
            <w:pPr>
              <w:jc w:val="right"/>
              <w:rPr>
                <w:rFonts w:ascii="Arial" w:hAnsi="Arial" w:cs="Arial"/>
                <w:color w:val="000000"/>
                <w:sz w:val="18"/>
              </w:rPr>
            </w:pPr>
            <w:r>
              <w:rPr>
                <w:rFonts w:ascii="Arial" w:hAnsi="Arial" w:cs="Arial"/>
                <w:color w:val="000000"/>
                <w:sz w:val="18"/>
                <w:lang w:val="fr-FR"/>
              </w:rPr>
              <w:t>1,1874</w:t>
            </w:r>
          </w:p>
        </w:tc>
      </w:tr>
      <w:tr w:rsidR="000A1E5C" w14:paraId="212CBB2E" w14:textId="77777777" w:rsidTr="00CC7E68">
        <w:trPr>
          <w:trHeight w:val="284"/>
        </w:trPr>
        <w:tc>
          <w:tcPr>
            <w:tcW w:w="2381" w:type="dxa"/>
            <w:tcBorders>
              <w:top w:val="nil"/>
              <w:bottom w:val="nil"/>
            </w:tcBorders>
            <w:shd w:val="clear" w:color="auto" w:fill="auto"/>
            <w:vAlign w:val="center"/>
          </w:tcPr>
          <w:p w14:paraId="26EE4085" w14:textId="77777777" w:rsidR="00AE016D" w:rsidRDefault="00205096">
            <w:pPr>
              <w:rPr>
                <w:rFonts w:ascii="Arial" w:hAnsi="Arial" w:cs="Arial"/>
                <w:sz w:val="18"/>
                <w:szCs w:val="18"/>
              </w:rPr>
            </w:pPr>
            <w:r>
              <w:rPr>
                <w:rFonts w:ascii="Arial" w:hAnsi="Arial" w:cs="Arial"/>
                <w:sz w:val="18"/>
                <w:szCs w:val="18"/>
                <w:lang w:val="fr-FR"/>
              </w:rPr>
              <w:t>AUD</w:t>
            </w:r>
          </w:p>
        </w:tc>
        <w:tc>
          <w:tcPr>
            <w:tcW w:w="986" w:type="dxa"/>
            <w:tcBorders>
              <w:top w:val="nil"/>
              <w:bottom w:val="nil"/>
            </w:tcBorders>
            <w:vAlign w:val="center"/>
          </w:tcPr>
          <w:p w14:paraId="1D2DF5BA" w14:textId="77777777" w:rsidR="00AE016D" w:rsidRDefault="00205096">
            <w:pPr>
              <w:jc w:val="right"/>
              <w:rPr>
                <w:rFonts w:ascii="Arial" w:hAnsi="Arial" w:cs="Arial"/>
                <w:color w:val="000000"/>
                <w:sz w:val="18"/>
              </w:rPr>
            </w:pPr>
            <w:r>
              <w:rPr>
                <w:rFonts w:ascii="Arial" w:hAnsi="Arial" w:cs="Arial"/>
                <w:color w:val="000000"/>
                <w:sz w:val="18"/>
                <w:lang w:val="fr-FR"/>
              </w:rPr>
              <w:t>0,6252</w:t>
            </w:r>
          </w:p>
        </w:tc>
        <w:tc>
          <w:tcPr>
            <w:tcW w:w="986" w:type="dxa"/>
            <w:tcBorders>
              <w:top w:val="nil"/>
              <w:bottom w:val="nil"/>
            </w:tcBorders>
            <w:vAlign w:val="center"/>
          </w:tcPr>
          <w:p w14:paraId="07389805" w14:textId="77777777" w:rsidR="00AE016D" w:rsidRDefault="00205096">
            <w:pPr>
              <w:jc w:val="right"/>
              <w:rPr>
                <w:rFonts w:ascii="Arial" w:hAnsi="Arial" w:cs="Arial"/>
                <w:color w:val="000000"/>
                <w:sz w:val="18"/>
              </w:rPr>
            </w:pPr>
            <w:r>
              <w:rPr>
                <w:rFonts w:ascii="Arial" w:hAnsi="Arial" w:cs="Arial"/>
                <w:color w:val="000000"/>
                <w:sz w:val="18"/>
                <w:lang w:val="fr-FR"/>
              </w:rPr>
              <w:t>0,6581</w:t>
            </w:r>
          </w:p>
        </w:tc>
      </w:tr>
      <w:tr w:rsidR="000A1E5C" w14:paraId="42C9AE28" w14:textId="77777777" w:rsidTr="00CC7E68">
        <w:trPr>
          <w:trHeight w:val="284"/>
        </w:trPr>
        <w:tc>
          <w:tcPr>
            <w:tcW w:w="2381" w:type="dxa"/>
            <w:tcBorders>
              <w:top w:val="nil"/>
              <w:bottom w:val="single" w:sz="4" w:space="0" w:color="auto"/>
            </w:tcBorders>
            <w:shd w:val="clear" w:color="auto" w:fill="auto"/>
            <w:vAlign w:val="center"/>
          </w:tcPr>
          <w:p w14:paraId="4C159280" w14:textId="77777777" w:rsidR="00AE016D" w:rsidRDefault="00205096">
            <w:pPr>
              <w:rPr>
                <w:rFonts w:ascii="Arial" w:hAnsi="Arial" w:cs="Arial"/>
                <w:sz w:val="18"/>
                <w:szCs w:val="18"/>
              </w:rPr>
            </w:pPr>
            <w:r>
              <w:rPr>
                <w:rFonts w:ascii="Arial" w:hAnsi="Arial" w:cs="Arial"/>
                <w:sz w:val="18"/>
                <w:szCs w:val="18"/>
                <w:lang w:val="fr-FR"/>
              </w:rPr>
              <w:t>MXN</w:t>
            </w:r>
          </w:p>
        </w:tc>
        <w:tc>
          <w:tcPr>
            <w:tcW w:w="986" w:type="dxa"/>
            <w:tcBorders>
              <w:top w:val="nil"/>
              <w:bottom w:val="single" w:sz="4" w:space="0" w:color="auto"/>
            </w:tcBorders>
            <w:vAlign w:val="center"/>
          </w:tcPr>
          <w:p w14:paraId="72A21A94" w14:textId="77777777" w:rsidR="00AE016D" w:rsidRDefault="00205096">
            <w:pPr>
              <w:jc w:val="right"/>
              <w:rPr>
                <w:rFonts w:ascii="Arial" w:hAnsi="Arial" w:cs="Arial"/>
                <w:color w:val="000000"/>
                <w:sz w:val="18"/>
              </w:rPr>
            </w:pPr>
            <w:r>
              <w:rPr>
                <w:rFonts w:ascii="Arial" w:hAnsi="Arial" w:cs="Arial"/>
                <w:color w:val="000000"/>
                <w:sz w:val="18"/>
                <w:lang w:val="fr-FR"/>
              </w:rPr>
              <w:t>0,0509</w:t>
            </w:r>
          </w:p>
        </w:tc>
        <w:tc>
          <w:tcPr>
            <w:tcW w:w="986" w:type="dxa"/>
            <w:tcBorders>
              <w:top w:val="nil"/>
              <w:bottom w:val="single" w:sz="4" w:space="0" w:color="auto"/>
            </w:tcBorders>
            <w:vAlign w:val="center"/>
          </w:tcPr>
          <w:p w14:paraId="4FE2970D" w14:textId="77777777" w:rsidR="00AE016D" w:rsidRDefault="00205096">
            <w:pPr>
              <w:jc w:val="right"/>
              <w:rPr>
                <w:rFonts w:ascii="Arial" w:hAnsi="Arial" w:cs="Arial"/>
                <w:color w:val="000000"/>
                <w:sz w:val="18"/>
              </w:rPr>
            </w:pPr>
            <w:r>
              <w:rPr>
                <w:rFonts w:ascii="Arial" w:hAnsi="Arial" w:cs="Arial"/>
                <w:color w:val="000000"/>
                <w:sz w:val="18"/>
                <w:lang w:val="fr-FR"/>
              </w:rPr>
              <w:t>0,0451</w:t>
            </w:r>
          </w:p>
        </w:tc>
      </w:tr>
    </w:tbl>
    <w:p w14:paraId="4E2B059A" w14:textId="77777777" w:rsidR="00901309" w:rsidRPr="005107E9" w:rsidRDefault="00901309" w:rsidP="00901309">
      <w:pPr>
        <w:pStyle w:val="Corpotesto"/>
        <w:ind w:left="1134"/>
        <w:rPr>
          <w:sz w:val="18"/>
          <w:szCs w:val="18"/>
        </w:rPr>
      </w:pPr>
    </w:p>
    <w:bookmarkEnd w:id="3"/>
    <w:p w14:paraId="6382D350" w14:textId="77777777" w:rsidR="00901309" w:rsidRPr="005107E9" w:rsidRDefault="00901309" w:rsidP="00901309">
      <w:pPr>
        <w:pStyle w:val="Corpotesto"/>
        <w:ind w:left="1134"/>
        <w:rPr>
          <w:sz w:val="18"/>
          <w:szCs w:val="18"/>
        </w:rPr>
      </w:pPr>
    </w:p>
    <w:p w14:paraId="2CF19342" w14:textId="77777777" w:rsidR="00901309" w:rsidRPr="005107E9" w:rsidRDefault="004340F8" w:rsidP="00901309">
      <w:pPr>
        <w:pStyle w:val="Corpotesto"/>
        <w:ind w:left="1134"/>
        <w:rPr>
          <w:sz w:val="18"/>
          <w:szCs w:val="19"/>
        </w:rPr>
      </w:pPr>
      <w:r w:rsidRPr="005107E9">
        <w:rPr>
          <w:sz w:val="18"/>
          <w:szCs w:val="19"/>
        </w:rPr>
        <w:br w:type="page"/>
      </w:r>
    </w:p>
    <w:p w14:paraId="4AAB13BB" w14:textId="1BD28939" w:rsidR="00AE016D" w:rsidRPr="00AD147F" w:rsidRDefault="00205096">
      <w:pPr>
        <w:pBdr>
          <w:top w:val="single" w:sz="4" w:space="0" w:color="auto" w:shadow="1"/>
          <w:left w:val="single" w:sz="4" w:space="1" w:color="auto" w:shadow="1"/>
          <w:bottom w:val="single" w:sz="4" w:space="1" w:color="auto" w:shadow="1"/>
          <w:right w:val="single" w:sz="4" w:space="4" w:color="auto" w:shadow="1"/>
        </w:pBdr>
        <w:ind w:left="1134"/>
        <w:jc w:val="center"/>
        <w:outlineLvl w:val="0"/>
        <w:rPr>
          <w:rFonts w:ascii="Arial" w:eastAsia="Times New Roman" w:hAnsi="Arial"/>
          <w:b/>
          <w:bCs/>
          <w:color w:val="000000"/>
          <w:sz w:val="18"/>
          <w:szCs w:val="18"/>
          <w:lang w:val="it-IT" w:eastAsia="en-US"/>
        </w:rPr>
      </w:pPr>
      <w:proofErr w:type="spellStart"/>
      <w:r>
        <w:rPr>
          <w:rFonts w:ascii="Arial" w:eastAsia="Times New Roman" w:hAnsi="Arial"/>
          <w:b/>
          <w:bCs/>
          <w:color w:val="000000"/>
          <w:sz w:val="18"/>
          <w:szCs w:val="18"/>
          <w:lang w:val="fr-FR" w:eastAsia="en-US"/>
        </w:rPr>
        <w:lastRenderedPageBreak/>
        <w:t>Pross</w:t>
      </w:r>
      <w:r w:rsidR="004A5894">
        <w:rPr>
          <w:rFonts w:ascii="Arial" w:eastAsia="Times New Roman" w:hAnsi="Arial"/>
          <w:b/>
          <w:bCs/>
          <w:color w:val="000000"/>
          <w:sz w:val="18"/>
          <w:szCs w:val="18"/>
          <w:lang w:val="fr-FR" w:eastAsia="en-US"/>
        </w:rPr>
        <w:t>im</w:t>
      </w:r>
      <w:r>
        <w:rPr>
          <w:rFonts w:ascii="Arial" w:eastAsia="Times New Roman" w:hAnsi="Arial"/>
          <w:b/>
          <w:bCs/>
          <w:color w:val="000000"/>
          <w:sz w:val="18"/>
          <w:szCs w:val="18"/>
          <w:lang w:val="fr-FR" w:eastAsia="en-US"/>
        </w:rPr>
        <w:t>o</w:t>
      </w:r>
      <w:proofErr w:type="spellEnd"/>
      <w:r>
        <w:rPr>
          <w:rFonts w:ascii="Arial" w:eastAsia="Times New Roman" w:hAnsi="Arial"/>
          <w:b/>
          <w:bCs/>
          <w:color w:val="000000"/>
          <w:sz w:val="18"/>
          <w:szCs w:val="18"/>
          <w:lang w:val="fr-FR" w:eastAsia="en-US"/>
        </w:rPr>
        <w:t xml:space="preserve"> </w:t>
      </w:r>
      <w:proofErr w:type="spellStart"/>
      <w:proofErr w:type="gramStart"/>
      <w:r>
        <w:rPr>
          <w:rFonts w:ascii="Arial" w:eastAsia="Times New Roman" w:hAnsi="Arial"/>
          <w:b/>
          <w:bCs/>
          <w:color w:val="000000"/>
          <w:sz w:val="18"/>
          <w:szCs w:val="18"/>
          <w:lang w:val="fr-FR" w:eastAsia="en-US"/>
        </w:rPr>
        <w:t>comunicato</w:t>
      </w:r>
      <w:proofErr w:type="spellEnd"/>
      <w:r>
        <w:rPr>
          <w:rFonts w:ascii="Arial" w:eastAsia="Times New Roman" w:hAnsi="Arial"/>
          <w:b/>
          <w:bCs/>
          <w:color w:val="000000"/>
          <w:sz w:val="18"/>
          <w:szCs w:val="18"/>
          <w:lang w:val="fr-FR" w:eastAsia="en-US"/>
        </w:rPr>
        <w:t>:</w:t>
      </w:r>
      <w:proofErr w:type="gramEnd"/>
    </w:p>
    <w:p w14:paraId="2020D516" w14:textId="77777777" w:rsidR="00AE016D" w:rsidRPr="00205096" w:rsidRDefault="00205096">
      <w:pPr>
        <w:pBdr>
          <w:top w:val="single" w:sz="4" w:space="0" w:color="auto" w:shadow="1"/>
          <w:left w:val="single" w:sz="4" w:space="1" w:color="auto" w:shadow="1"/>
          <w:bottom w:val="single" w:sz="4" w:space="1" w:color="auto" w:shadow="1"/>
          <w:right w:val="single" w:sz="4" w:space="4" w:color="auto" w:shadow="1"/>
        </w:pBdr>
        <w:ind w:left="1134"/>
        <w:jc w:val="center"/>
        <w:rPr>
          <w:rFonts w:ascii="Arial" w:eastAsia="Times New Roman" w:hAnsi="Arial"/>
          <w:bCs/>
          <w:color w:val="000000"/>
          <w:sz w:val="18"/>
          <w:szCs w:val="18"/>
          <w:lang w:val="it-IT" w:eastAsia="en-US"/>
        </w:rPr>
      </w:pPr>
      <w:r>
        <w:rPr>
          <w:rFonts w:ascii="Arial" w:eastAsia="Times New Roman" w:hAnsi="Arial"/>
          <w:bCs/>
          <w:color w:val="000000"/>
          <w:sz w:val="18"/>
          <w:szCs w:val="18"/>
          <w:lang w:val="it-IT" w:eastAsia="en-US"/>
        </w:rPr>
        <w:t xml:space="preserve">Fatturato </w:t>
      </w:r>
      <w:r w:rsidRPr="00205096">
        <w:rPr>
          <w:rFonts w:ascii="Arial" w:eastAsia="Times New Roman" w:hAnsi="Arial"/>
          <w:bCs/>
          <w:color w:val="000000"/>
          <w:sz w:val="18"/>
          <w:szCs w:val="18"/>
          <w:lang w:val="it-IT" w:eastAsia="en-US"/>
        </w:rPr>
        <w:t>del 3° trimestre 2023: 9</w:t>
      </w:r>
      <w:r w:rsidR="0071125F" w:rsidRPr="00205096">
        <w:rPr>
          <w:rFonts w:ascii="Arial" w:eastAsia="Times New Roman" w:hAnsi="Arial"/>
          <w:bCs/>
          <w:color w:val="000000"/>
          <w:sz w:val="18"/>
          <w:szCs w:val="18"/>
          <w:vertAlign w:val="superscript"/>
          <w:lang w:val="it-IT" w:eastAsia="en-US"/>
        </w:rPr>
        <w:t> </w:t>
      </w:r>
      <w:r w:rsidRPr="00205096">
        <w:rPr>
          <w:rFonts w:ascii="Arial" w:eastAsia="Times New Roman" w:hAnsi="Arial"/>
          <w:bCs/>
          <w:color w:val="000000"/>
          <w:sz w:val="18"/>
          <w:szCs w:val="18"/>
          <w:lang w:val="it-IT" w:eastAsia="en-US"/>
        </w:rPr>
        <w:t xml:space="preserve"> Novembre 2023 (dopo il mercato)</w:t>
      </w:r>
    </w:p>
    <w:p w14:paraId="269B72E7" w14:textId="77777777" w:rsidR="00901309" w:rsidRPr="00205096" w:rsidRDefault="00901309" w:rsidP="00901309">
      <w:pPr>
        <w:ind w:left="1134"/>
        <w:jc w:val="both"/>
        <w:rPr>
          <w:rFonts w:ascii="Arial" w:hAnsi="Arial"/>
          <w:sz w:val="18"/>
          <w:szCs w:val="19"/>
          <w:lang w:val="it-IT"/>
        </w:rPr>
      </w:pPr>
    </w:p>
    <w:p w14:paraId="3493CD74" w14:textId="77777777" w:rsidR="00901309" w:rsidRPr="00205096" w:rsidRDefault="00901309" w:rsidP="00901309">
      <w:pPr>
        <w:ind w:left="1134"/>
        <w:jc w:val="both"/>
        <w:rPr>
          <w:rFonts w:ascii="Arial" w:hAnsi="Arial"/>
          <w:sz w:val="18"/>
          <w:szCs w:val="19"/>
          <w:lang w:val="it-IT"/>
        </w:rPr>
      </w:pPr>
    </w:p>
    <w:p w14:paraId="253DA433" w14:textId="77777777" w:rsidR="00AE016D" w:rsidRDefault="00205096">
      <w:pPr>
        <w:ind w:left="425" w:firstLine="709"/>
        <w:rPr>
          <w:rFonts w:ascii="Arial" w:eastAsia="Arial" w:hAnsi="Arial" w:cs="Arial"/>
          <w:b/>
          <w:sz w:val="18"/>
          <w:szCs w:val="18"/>
          <w:lang w:bidi="fr-FR"/>
        </w:rPr>
      </w:pPr>
      <w:r w:rsidRPr="005326F8">
        <w:rPr>
          <w:rFonts w:ascii="Arial" w:eastAsia="Arial" w:hAnsi="Arial" w:cs="Arial"/>
          <w:b/>
          <w:sz w:val="18"/>
          <w:szCs w:val="18"/>
          <w:lang w:val="fr-FR" w:bidi="fr-FR"/>
        </w:rPr>
        <w:t xml:space="preserve">Le </w:t>
      </w:r>
      <w:proofErr w:type="spellStart"/>
      <w:r w:rsidRPr="005326F8">
        <w:rPr>
          <w:rFonts w:ascii="Arial" w:eastAsia="Arial" w:hAnsi="Arial" w:cs="Arial"/>
          <w:b/>
          <w:sz w:val="18"/>
          <w:szCs w:val="18"/>
          <w:lang w:val="fr-FR" w:bidi="fr-FR"/>
        </w:rPr>
        <w:t>cifre</w:t>
      </w:r>
      <w:proofErr w:type="spellEnd"/>
      <w:r w:rsidRPr="005326F8">
        <w:rPr>
          <w:rFonts w:ascii="Arial" w:eastAsia="Arial" w:hAnsi="Arial" w:cs="Arial"/>
          <w:b/>
          <w:sz w:val="18"/>
          <w:szCs w:val="18"/>
          <w:lang w:val="fr-FR" w:bidi="fr-FR"/>
        </w:rPr>
        <w:t xml:space="preserve"> </w:t>
      </w:r>
      <w:proofErr w:type="spellStart"/>
      <w:r w:rsidRPr="005326F8">
        <w:rPr>
          <w:rFonts w:ascii="Arial" w:eastAsia="Arial" w:hAnsi="Arial" w:cs="Arial"/>
          <w:b/>
          <w:sz w:val="18"/>
          <w:szCs w:val="18"/>
          <w:lang w:val="fr-FR" w:bidi="fr-FR"/>
        </w:rPr>
        <w:t>chiave</w:t>
      </w:r>
      <w:proofErr w:type="spellEnd"/>
      <w:r w:rsidRPr="005326F8">
        <w:rPr>
          <w:rFonts w:ascii="Arial" w:eastAsia="Arial" w:hAnsi="Arial" w:cs="Arial"/>
          <w:b/>
          <w:sz w:val="18"/>
          <w:szCs w:val="18"/>
          <w:lang w:val="fr-FR" w:bidi="fr-FR"/>
        </w:rPr>
        <w:t xml:space="preserve"> di JCDecaux</w:t>
      </w:r>
    </w:p>
    <w:p w14:paraId="48D0EFD3" w14:textId="77777777" w:rsidR="00AE016D" w:rsidRPr="00205096" w:rsidRDefault="00205096">
      <w:pPr>
        <w:pStyle w:val="Paragrafoelenco"/>
        <w:numPr>
          <w:ilvl w:val="0"/>
          <w:numId w:val="32"/>
        </w:numPr>
        <w:spacing w:after="160" w:line="259" w:lineRule="auto"/>
        <w:ind w:left="1560"/>
        <w:contextualSpacing/>
        <w:jc w:val="both"/>
        <w:rPr>
          <w:i/>
          <w:sz w:val="18"/>
          <w:szCs w:val="18"/>
          <w:lang w:val="it-IT"/>
        </w:rPr>
      </w:pPr>
      <w:r w:rsidRPr="00205096">
        <w:rPr>
          <w:rFonts w:ascii="Arial" w:eastAsia="PMingLiU" w:hAnsi="Arial" w:cs="Arial"/>
          <w:i/>
          <w:sz w:val="18"/>
          <w:szCs w:val="18"/>
          <w:lang w:val="it-IT" w:bidi="fr-FR"/>
        </w:rPr>
        <w:t>Fatturato 2022: 3.317 milioni di euro</w:t>
      </w:r>
      <w:r w:rsidRPr="00205096">
        <w:rPr>
          <w:rFonts w:ascii="Arial" w:eastAsia="PMingLiU" w:hAnsi="Arial" w:cs="Arial"/>
          <w:i/>
          <w:sz w:val="18"/>
          <w:szCs w:val="18"/>
          <w:vertAlign w:val="superscript"/>
          <w:lang w:val="it-IT" w:bidi="fr-FR"/>
        </w:rPr>
        <w:t>(a)</w:t>
      </w:r>
      <w:r w:rsidRPr="00205096">
        <w:rPr>
          <w:rFonts w:ascii="Arial" w:eastAsia="PMingLiU" w:hAnsi="Arial" w:cs="Arial"/>
          <w:i/>
          <w:sz w:val="18"/>
          <w:szCs w:val="18"/>
          <w:lang w:val="it-IT" w:bidi="fr-FR"/>
        </w:rPr>
        <w:t xml:space="preserve"> - Fatturato primo semestre 2023: 1.585,0 milioni di euro</w:t>
      </w:r>
      <w:r w:rsidRPr="00205096">
        <w:rPr>
          <w:rFonts w:ascii="Arial" w:eastAsia="PMingLiU" w:hAnsi="Arial" w:cs="Arial"/>
          <w:i/>
          <w:sz w:val="19"/>
          <w:szCs w:val="19"/>
          <w:vertAlign w:val="superscript"/>
          <w:lang w:val="it-IT" w:eastAsia="fr-FR" w:bidi="fr-FR"/>
        </w:rPr>
        <w:t>(a)</w:t>
      </w:r>
    </w:p>
    <w:p w14:paraId="128D4D71" w14:textId="77777777" w:rsidR="00AE016D" w:rsidRPr="00205096" w:rsidRDefault="00205096">
      <w:pPr>
        <w:pStyle w:val="Paragrafoelenco"/>
        <w:numPr>
          <w:ilvl w:val="0"/>
          <w:numId w:val="32"/>
        </w:numPr>
        <w:spacing w:after="160" w:line="259" w:lineRule="auto"/>
        <w:ind w:left="1560"/>
        <w:contextualSpacing/>
        <w:jc w:val="both"/>
        <w:rPr>
          <w:rFonts w:ascii="Arial" w:eastAsia="PMingLiU" w:hAnsi="Arial" w:cs="Arial"/>
          <w:i/>
          <w:sz w:val="18"/>
          <w:szCs w:val="18"/>
          <w:lang w:val="it-IT" w:bidi="fr-FR"/>
        </w:rPr>
      </w:pPr>
      <w:r w:rsidRPr="00205096">
        <w:rPr>
          <w:rFonts w:ascii="Arial" w:eastAsia="PMingLiU" w:hAnsi="Arial" w:cs="Arial"/>
          <w:i/>
          <w:sz w:val="18"/>
          <w:szCs w:val="18"/>
          <w:lang w:val="it-IT" w:bidi="fr-FR"/>
        </w:rPr>
        <w:t>N°1 al mondo nella pubblicità esterna</w:t>
      </w:r>
    </w:p>
    <w:p w14:paraId="51E0AF15" w14:textId="77777777" w:rsidR="00AE016D" w:rsidRPr="00205096" w:rsidRDefault="00205096">
      <w:pPr>
        <w:pStyle w:val="Paragrafoelenco"/>
        <w:numPr>
          <w:ilvl w:val="0"/>
          <w:numId w:val="32"/>
        </w:numPr>
        <w:spacing w:after="160" w:line="259" w:lineRule="auto"/>
        <w:ind w:left="1560"/>
        <w:contextualSpacing/>
        <w:jc w:val="both"/>
        <w:rPr>
          <w:rFonts w:ascii="Arial" w:eastAsia="PMingLiU" w:hAnsi="Arial" w:cs="Arial"/>
          <w:i/>
          <w:sz w:val="18"/>
          <w:szCs w:val="18"/>
          <w:lang w:val="it-IT" w:bidi="fr-FR"/>
        </w:rPr>
      </w:pPr>
      <w:r w:rsidRPr="00205096">
        <w:rPr>
          <w:rFonts w:ascii="Arial" w:eastAsia="PMingLiU" w:hAnsi="Arial" w:cs="Arial"/>
          <w:i/>
          <w:sz w:val="18"/>
          <w:szCs w:val="18"/>
          <w:lang w:val="it-IT" w:bidi="fr-FR"/>
        </w:rPr>
        <w:t>Un'audience giornaliera di oltre 850 milioni di persone in più di 80 paesi</w:t>
      </w:r>
    </w:p>
    <w:p w14:paraId="33A999F6" w14:textId="77777777" w:rsidR="00AE016D" w:rsidRPr="00205096" w:rsidRDefault="00205096">
      <w:pPr>
        <w:pStyle w:val="Paragrafoelenco"/>
        <w:numPr>
          <w:ilvl w:val="0"/>
          <w:numId w:val="32"/>
        </w:numPr>
        <w:spacing w:after="160" w:line="259" w:lineRule="auto"/>
        <w:ind w:left="1560"/>
        <w:contextualSpacing/>
        <w:jc w:val="both"/>
        <w:rPr>
          <w:rFonts w:ascii="Arial" w:eastAsia="PMingLiU" w:hAnsi="Arial" w:cs="Arial"/>
          <w:i/>
          <w:sz w:val="18"/>
          <w:szCs w:val="18"/>
          <w:lang w:val="it-IT" w:bidi="fr-FR"/>
        </w:rPr>
      </w:pPr>
      <w:r w:rsidRPr="00205096">
        <w:rPr>
          <w:rFonts w:ascii="Arial" w:eastAsia="PMingLiU" w:hAnsi="Arial" w:cs="Arial"/>
          <w:i/>
          <w:sz w:val="18"/>
          <w:szCs w:val="18"/>
          <w:lang w:val="it-IT" w:bidi="fr-FR"/>
        </w:rPr>
        <w:t xml:space="preserve">1.040.132 </w:t>
      </w:r>
      <w:r w:rsidR="004A5894">
        <w:rPr>
          <w:rFonts w:ascii="Arial" w:eastAsia="PMingLiU" w:hAnsi="Arial" w:cs="Arial"/>
          <w:i/>
          <w:sz w:val="18"/>
          <w:szCs w:val="18"/>
          <w:lang w:val="it-IT" w:bidi="fr-FR"/>
        </w:rPr>
        <w:t xml:space="preserve">di facce </w:t>
      </w:r>
      <w:r w:rsidRPr="00205096">
        <w:rPr>
          <w:rFonts w:ascii="Arial" w:eastAsia="PMingLiU" w:hAnsi="Arial" w:cs="Arial"/>
          <w:i/>
          <w:sz w:val="18"/>
          <w:szCs w:val="18"/>
          <w:lang w:val="it-IT" w:bidi="fr-FR"/>
        </w:rPr>
        <w:t>pubblicitari</w:t>
      </w:r>
      <w:r w:rsidR="004A5894">
        <w:rPr>
          <w:rFonts w:ascii="Arial" w:eastAsia="PMingLiU" w:hAnsi="Arial" w:cs="Arial"/>
          <w:i/>
          <w:sz w:val="18"/>
          <w:szCs w:val="18"/>
          <w:lang w:val="it-IT" w:bidi="fr-FR"/>
        </w:rPr>
        <w:t>e</w:t>
      </w:r>
      <w:r w:rsidRPr="00205096">
        <w:rPr>
          <w:rFonts w:ascii="Arial" w:eastAsia="PMingLiU" w:hAnsi="Arial" w:cs="Arial"/>
          <w:i/>
          <w:sz w:val="18"/>
          <w:szCs w:val="18"/>
          <w:lang w:val="it-IT" w:bidi="fr-FR"/>
        </w:rPr>
        <w:t xml:space="preserve"> in tutto il mondo</w:t>
      </w:r>
    </w:p>
    <w:p w14:paraId="0C844A56" w14:textId="77777777" w:rsidR="00AE016D" w:rsidRPr="00205096" w:rsidRDefault="00205096">
      <w:pPr>
        <w:pStyle w:val="Paragrafoelenco"/>
        <w:numPr>
          <w:ilvl w:val="0"/>
          <w:numId w:val="32"/>
        </w:numPr>
        <w:spacing w:after="160" w:line="259" w:lineRule="auto"/>
        <w:ind w:left="1560"/>
        <w:contextualSpacing/>
        <w:jc w:val="both"/>
        <w:rPr>
          <w:rFonts w:ascii="Arial" w:eastAsia="PMingLiU" w:hAnsi="Arial" w:cs="Arial"/>
          <w:i/>
          <w:sz w:val="18"/>
          <w:szCs w:val="18"/>
          <w:lang w:val="it-IT" w:bidi="fr-FR"/>
        </w:rPr>
      </w:pPr>
      <w:r w:rsidRPr="00205096">
        <w:rPr>
          <w:rFonts w:ascii="Arial" w:eastAsia="PMingLiU" w:hAnsi="Arial" w:cs="Arial"/>
          <w:i/>
          <w:sz w:val="18"/>
          <w:szCs w:val="18"/>
          <w:lang w:val="it-IT" w:bidi="fr-FR"/>
        </w:rPr>
        <w:t>Una presenza in 3.573 città con più di 10.000 abitanti</w:t>
      </w:r>
    </w:p>
    <w:p w14:paraId="4A248229" w14:textId="77777777" w:rsidR="00AE016D" w:rsidRDefault="00205096">
      <w:pPr>
        <w:pStyle w:val="Paragrafoelenco"/>
        <w:numPr>
          <w:ilvl w:val="0"/>
          <w:numId w:val="32"/>
        </w:numPr>
        <w:spacing w:after="160" w:line="259" w:lineRule="auto"/>
        <w:ind w:left="1560"/>
        <w:contextualSpacing/>
        <w:jc w:val="both"/>
        <w:rPr>
          <w:rFonts w:ascii="Arial" w:eastAsia="PMingLiU" w:hAnsi="Arial" w:cs="Arial"/>
          <w:i/>
          <w:sz w:val="18"/>
          <w:szCs w:val="18"/>
          <w:lang w:bidi="fr-FR"/>
        </w:rPr>
      </w:pPr>
      <w:r w:rsidRPr="005326F8">
        <w:rPr>
          <w:rFonts w:ascii="Arial" w:eastAsia="PMingLiU" w:hAnsi="Arial" w:cs="Arial"/>
          <w:i/>
          <w:sz w:val="18"/>
          <w:szCs w:val="18"/>
          <w:lang w:val="fr-FR" w:bidi="fr-FR"/>
        </w:rPr>
        <w:t xml:space="preserve">11.200 </w:t>
      </w:r>
      <w:proofErr w:type="spellStart"/>
      <w:r w:rsidRPr="005326F8">
        <w:rPr>
          <w:rFonts w:ascii="Arial" w:eastAsia="PMingLiU" w:hAnsi="Arial" w:cs="Arial"/>
          <w:i/>
          <w:sz w:val="18"/>
          <w:szCs w:val="18"/>
          <w:lang w:val="fr-FR" w:bidi="fr-FR"/>
        </w:rPr>
        <w:t>dipendenti</w:t>
      </w:r>
      <w:proofErr w:type="spellEnd"/>
    </w:p>
    <w:p w14:paraId="75A22C38" w14:textId="76E71FE1" w:rsidR="00AE016D" w:rsidRPr="00205096" w:rsidRDefault="00205096">
      <w:pPr>
        <w:pStyle w:val="Paragrafoelenco"/>
        <w:numPr>
          <w:ilvl w:val="0"/>
          <w:numId w:val="32"/>
        </w:numPr>
        <w:spacing w:after="160" w:line="259" w:lineRule="auto"/>
        <w:ind w:left="1560"/>
        <w:contextualSpacing/>
        <w:jc w:val="both"/>
        <w:rPr>
          <w:rFonts w:ascii="Arial" w:eastAsia="PMingLiU" w:hAnsi="Arial" w:cs="Arial"/>
          <w:i/>
          <w:sz w:val="18"/>
          <w:szCs w:val="18"/>
          <w:lang w:val="it-IT" w:bidi="fr-FR"/>
        </w:rPr>
      </w:pPr>
      <w:r w:rsidRPr="00205096">
        <w:rPr>
          <w:rFonts w:ascii="Arial" w:eastAsia="PMingLiU" w:hAnsi="Arial" w:cs="Arial"/>
          <w:i/>
          <w:sz w:val="18"/>
          <w:szCs w:val="18"/>
          <w:lang w:val="it-IT" w:bidi="fr-FR"/>
        </w:rPr>
        <w:t>JCDecaux è quotata all'Eurolist di Euronext Paris ed è inclusa negli indici Euronext 100 ed Euronext Family Business</w:t>
      </w:r>
    </w:p>
    <w:p w14:paraId="69874B90" w14:textId="1BBEE238" w:rsidR="00AE016D" w:rsidRPr="00205096" w:rsidRDefault="00205096">
      <w:pPr>
        <w:pStyle w:val="Paragrafoelenco"/>
        <w:numPr>
          <w:ilvl w:val="0"/>
          <w:numId w:val="32"/>
        </w:numPr>
        <w:spacing w:after="160" w:line="259" w:lineRule="auto"/>
        <w:ind w:left="1560"/>
        <w:contextualSpacing/>
        <w:jc w:val="both"/>
        <w:rPr>
          <w:rFonts w:ascii="Arial" w:eastAsia="PMingLiU" w:hAnsi="Arial" w:cs="Arial"/>
          <w:i/>
          <w:sz w:val="18"/>
          <w:szCs w:val="18"/>
          <w:lang w:val="it-IT" w:bidi="fr-FR"/>
        </w:rPr>
      </w:pPr>
      <w:r w:rsidRPr="00205096">
        <w:rPr>
          <w:rFonts w:ascii="Arial" w:eastAsia="PMingLiU" w:hAnsi="Arial" w:cs="Arial"/>
          <w:i/>
          <w:sz w:val="18"/>
          <w:szCs w:val="18"/>
          <w:lang w:val="it-IT" w:bidi="fr-FR"/>
        </w:rPr>
        <w:t xml:space="preserve">JCDecaux è segnalata in termini di performance extra-finanziaria </w:t>
      </w:r>
      <w:r w:rsidR="00182CB1">
        <w:rPr>
          <w:rFonts w:ascii="Arial" w:eastAsia="PMingLiU" w:hAnsi="Arial" w:cs="Arial"/>
          <w:i/>
          <w:sz w:val="18"/>
          <w:szCs w:val="18"/>
          <w:lang w:val="it-IT" w:bidi="fr-FR"/>
        </w:rPr>
        <w:t>nelle classifiche FTSE4Good (3,4</w:t>
      </w:r>
      <w:r w:rsidRPr="00205096">
        <w:rPr>
          <w:rFonts w:ascii="Arial" w:eastAsia="PMingLiU" w:hAnsi="Arial" w:cs="Arial"/>
          <w:i/>
          <w:sz w:val="18"/>
          <w:szCs w:val="18"/>
          <w:lang w:val="it-IT" w:bidi="fr-FR"/>
        </w:rPr>
        <w:t>/5), CDP (A-) e MSCI (AA) ed è classificata Platinum da EcoVadis</w:t>
      </w:r>
    </w:p>
    <w:p w14:paraId="066AD0D2" w14:textId="77777777" w:rsidR="00AE016D" w:rsidRPr="00205096" w:rsidRDefault="00205096">
      <w:pPr>
        <w:pStyle w:val="Paragrafoelenco"/>
        <w:numPr>
          <w:ilvl w:val="0"/>
          <w:numId w:val="32"/>
        </w:numPr>
        <w:spacing w:after="160" w:line="259" w:lineRule="auto"/>
        <w:ind w:left="1560"/>
        <w:contextualSpacing/>
        <w:jc w:val="both"/>
        <w:rPr>
          <w:rFonts w:ascii="Arial" w:eastAsia="PMingLiU" w:hAnsi="Arial" w:cs="Arial"/>
          <w:i/>
          <w:sz w:val="18"/>
          <w:szCs w:val="18"/>
          <w:lang w:val="it-IT" w:bidi="fr-FR"/>
        </w:rPr>
      </w:pPr>
      <w:r w:rsidRPr="00205096">
        <w:rPr>
          <w:rFonts w:ascii="Arial" w:eastAsia="PMingLiU" w:hAnsi="Arial" w:cs="Arial"/>
          <w:i/>
          <w:sz w:val="18"/>
          <w:szCs w:val="18"/>
          <w:lang w:val="it-IT" w:bidi="fr-FR"/>
        </w:rPr>
        <w:t>1</w:t>
      </w:r>
      <w:r w:rsidRPr="00205096">
        <w:rPr>
          <w:rFonts w:ascii="Arial" w:eastAsia="PMingLiU" w:hAnsi="Arial" w:cs="Arial"/>
          <w:i/>
          <w:sz w:val="18"/>
          <w:szCs w:val="18"/>
          <w:vertAlign w:val="superscript"/>
          <w:lang w:val="it-IT" w:bidi="fr-FR"/>
        </w:rPr>
        <w:t>ère</w:t>
      </w:r>
      <w:r w:rsidRPr="00205096">
        <w:rPr>
          <w:rFonts w:ascii="Arial" w:eastAsia="PMingLiU" w:hAnsi="Arial" w:cs="Arial"/>
          <w:i/>
          <w:sz w:val="18"/>
          <w:szCs w:val="18"/>
          <w:lang w:val="it-IT" w:bidi="fr-FR"/>
        </w:rPr>
        <w:t xml:space="preserve"> azienda di pubblicità esterna entra a far parte di RE100</w:t>
      </w:r>
    </w:p>
    <w:p w14:paraId="4AD9C548" w14:textId="77777777" w:rsidR="00AE016D" w:rsidRPr="00205096" w:rsidRDefault="00205096">
      <w:pPr>
        <w:pStyle w:val="Paragrafoelenco"/>
        <w:numPr>
          <w:ilvl w:val="0"/>
          <w:numId w:val="32"/>
        </w:numPr>
        <w:spacing w:after="160" w:line="259" w:lineRule="auto"/>
        <w:ind w:left="1560"/>
        <w:contextualSpacing/>
        <w:jc w:val="both"/>
        <w:rPr>
          <w:rFonts w:ascii="Arial" w:eastAsia="PMingLiU" w:hAnsi="Arial" w:cs="Arial"/>
          <w:i/>
          <w:sz w:val="18"/>
          <w:szCs w:val="18"/>
          <w:lang w:val="it-IT" w:bidi="fr-FR"/>
        </w:rPr>
      </w:pPr>
      <w:r w:rsidRPr="00205096">
        <w:rPr>
          <w:rFonts w:ascii="Arial" w:eastAsia="PMingLiU" w:hAnsi="Arial" w:cs="Arial"/>
          <w:i/>
          <w:sz w:val="18"/>
          <w:szCs w:val="18"/>
          <w:lang w:val="it-IT" w:bidi="fr-FR"/>
        </w:rPr>
        <w:t xml:space="preserve">Leader nel noleggio di biciclette self-service: un pioniere della mobilità </w:t>
      </w:r>
      <w:r w:rsidR="004A5894">
        <w:rPr>
          <w:rFonts w:ascii="Arial" w:eastAsia="PMingLiU" w:hAnsi="Arial" w:cs="Arial"/>
          <w:i/>
          <w:sz w:val="18"/>
          <w:szCs w:val="18"/>
          <w:lang w:val="it-IT" w:bidi="fr-FR"/>
        </w:rPr>
        <w:t>leggera</w:t>
      </w:r>
    </w:p>
    <w:p w14:paraId="1F722F74" w14:textId="4102B41A" w:rsidR="00AE016D" w:rsidRPr="00205096" w:rsidRDefault="00205096">
      <w:pPr>
        <w:pStyle w:val="Paragrafoelenco"/>
        <w:numPr>
          <w:ilvl w:val="0"/>
          <w:numId w:val="32"/>
        </w:numPr>
        <w:spacing w:line="252" w:lineRule="auto"/>
        <w:ind w:left="1560"/>
        <w:contextualSpacing/>
        <w:jc w:val="both"/>
        <w:rPr>
          <w:rFonts w:ascii="Arial" w:hAnsi="Arial" w:cs="Arial"/>
          <w:i/>
          <w:iCs/>
          <w:sz w:val="18"/>
          <w:szCs w:val="18"/>
          <w:lang w:val="it-IT"/>
        </w:rPr>
      </w:pPr>
      <w:r w:rsidRPr="00205096">
        <w:rPr>
          <w:rFonts w:ascii="Arial" w:hAnsi="Arial" w:cs="Arial"/>
          <w:i/>
          <w:iCs/>
          <w:sz w:val="18"/>
          <w:szCs w:val="18"/>
          <w:lang w:val="it-IT"/>
        </w:rPr>
        <w:t xml:space="preserve">N°1 al mondo nell'arredo urbano (604.536 </w:t>
      </w:r>
      <w:r w:rsidR="001F3A45">
        <w:rPr>
          <w:rFonts w:ascii="Arial" w:hAnsi="Arial" w:cs="Arial"/>
          <w:i/>
          <w:iCs/>
          <w:sz w:val="18"/>
          <w:szCs w:val="18"/>
          <w:lang w:val="it-IT"/>
        </w:rPr>
        <w:t>facce</w:t>
      </w:r>
      <w:r w:rsidRPr="00205096">
        <w:rPr>
          <w:rFonts w:ascii="Arial" w:hAnsi="Arial" w:cs="Arial"/>
          <w:i/>
          <w:iCs/>
          <w:sz w:val="18"/>
          <w:szCs w:val="18"/>
          <w:lang w:val="it-IT"/>
        </w:rPr>
        <w:t xml:space="preserve"> pubblicitar</w:t>
      </w:r>
      <w:r w:rsidR="001F3A45">
        <w:rPr>
          <w:rFonts w:ascii="Arial" w:hAnsi="Arial" w:cs="Arial"/>
          <w:i/>
          <w:iCs/>
          <w:sz w:val="18"/>
          <w:szCs w:val="18"/>
          <w:lang w:val="it-IT"/>
        </w:rPr>
        <w:t>ie</w:t>
      </w:r>
      <w:r w:rsidRPr="00205096">
        <w:rPr>
          <w:rFonts w:ascii="Arial" w:hAnsi="Arial" w:cs="Arial"/>
          <w:i/>
          <w:iCs/>
          <w:sz w:val="18"/>
          <w:szCs w:val="18"/>
          <w:lang w:val="it-IT"/>
        </w:rPr>
        <w:t>)</w:t>
      </w:r>
    </w:p>
    <w:p w14:paraId="7A9335E0" w14:textId="1FC4222A" w:rsidR="00AE016D" w:rsidRPr="00205096" w:rsidRDefault="00205096">
      <w:pPr>
        <w:pStyle w:val="Paragrafoelenco"/>
        <w:numPr>
          <w:ilvl w:val="0"/>
          <w:numId w:val="32"/>
        </w:numPr>
        <w:spacing w:line="252" w:lineRule="auto"/>
        <w:ind w:left="1560"/>
        <w:contextualSpacing/>
        <w:jc w:val="both"/>
        <w:rPr>
          <w:rFonts w:ascii="Arial" w:hAnsi="Arial" w:cs="Arial"/>
          <w:i/>
          <w:iCs/>
          <w:sz w:val="18"/>
          <w:szCs w:val="18"/>
          <w:lang w:val="it-IT"/>
        </w:rPr>
      </w:pPr>
      <w:r w:rsidRPr="00205096">
        <w:rPr>
          <w:rFonts w:ascii="Arial" w:hAnsi="Arial" w:cs="Arial"/>
          <w:i/>
          <w:iCs/>
          <w:sz w:val="18"/>
          <w:szCs w:val="18"/>
          <w:lang w:val="it-IT"/>
        </w:rPr>
        <w:t xml:space="preserve">N°1 a livello mondiale nella pubblicità sui trasporti con 153 aeroporti e 205 contratti di trasporto in metropolitane, autobus, treni e tram (333.620 </w:t>
      </w:r>
      <w:r w:rsidR="001F3A45">
        <w:rPr>
          <w:rFonts w:ascii="Arial" w:hAnsi="Arial" w:cs="Arial"/>
          <w:i/>
          <w:iCs/>
          <w:sz w:val="18"/>
          <w:szCs w:val="18"/>
          <w:lang w:val="it-IT"/>
        </w:rPr>
        <w:t>facce</w:t>
      </w:r>
      <w:r w:rsidRPr="00205096">
        <w:rPr>
          <w:rFonts w:ascii="Arial" w:hAnsi="Arial" w:cs="Arial"/>
          <w:i/>
          <w:iCs/>
          <w:sz w:val="18"/>
          <w:szCs w:val="18"/>
          <w:lang w:val="it-IT"/>
        </w:rPr>
        <w:t xml:space="preserve"> pubblicitari</w:t>
      </w:r>
      <w:r w:rsidR="001F3A45">
        <w:rPr>
          <w:rFonts w:ascii="Arial" w:hAnsi="Arial" w:cs="Arial"/>
          <w:i/>
          <w:iCs/>
          <w:sz w:val="18"/>
          <w:szCs w:val="18"/>
          <w:lang w:val="it-IT"/>
        </w:rPr>
        <w:t>e</w:t>
      </w:r>
      <w:r w:rsidRPr="00205096">
        <w:rPr>
          <w:rFonts w:ascii="Arial" w:hAnsi="Arial" w:cs="Arial"/>
          <w:i/>
          <w:iCs/>
          <w:sz w:val="18"/>
          <w:szCs w:val="18"/>
          <w:lang w:val="it-IT"/>
        </w:rPr>
        <w:t>)</w:t>
      </w:r>
    </w:p>
    <w:p w14:paraId="7C86D02D" w14:textId="401D0976" w:rsidR="00AE016D" w:rsidRPr="00205096" w:rsidRDefault="00205096">
      <w:pPr>
        <w:pStyle w:val="Paragrafoelenco"/>
        <w:numPr>
          <w:ilvl w:val="0"/>
          <w:numId w:val="32"/>
        </w:numPr>
        <w:spacing w:line="252" w:lineRule="auto"/>
        <w:ind w:left="1560"/>
        <w:contextualSpacing/>
        <w:jc w:val="both"/>
        <w:rPr>
          <w:rFonts w:ascii="Arial" w:hAnsi="Arial" w:cs="Arial"/>
          <w:i/>
          <w:iCs/>
          <w:sz w:val="18"/>
          <w:szCs w:val="18"/>
          <w:lang w:val="it-IT"/>
        </w:rPr>
      </w:pPr>
      <w:r w:rsidRPr="00205096">
        <w:rPr>
          <w:rFonts w:ascii="Arial" w:hAnsi="Arial" w:cs="Arial"/>
          <w:i/>
          <w:iCs/>
          <w:sz w:val="18"/>
          <w:szCs w:val="18"/>
          <w:lang w:val="it-IT"/>
        </w:rPr>
        <w:t xml:space="preserve">N° 1 in Europa per i cartelloni pubblicitari di grande formato (101.976 </w:t>
      </w:r>
      <w:r w:rsidR="001F3A45">
        <w:rPr>
          <w:rFonts w:ascii="Arial" w:hAnsi="Arial" w:cs="Arial"/>
          <w:i/>
          <w:iCs/>
          <w:sz w:val="18"/>
          <w:szCs w:val="18"/>
          <w:lang w:val="it-IT"/>
        </w:rPr>
        <w:t>facce pubblicitarie</w:t>
      </w:r>
      <w:r w:rsidRPr="00205096">
        <w:rPr>
          <w:rFonts w:ascii="Arial" w:hAnsi="Arial" w:cs="Arial"/>
          <w:i/>
          <w:iCs/>
          <w:sz w:val="18"/>
          <w:szCs w:val="18"/>
          <w:lang w:val="it-IT"/>
        </w:rPr>
        <w:t>)</w:t>
      </w:r>
    </w:p>
    <w:p w14:paraId="5AED4DA6" w14:textId="07A0A8E5" w:rsidR="00AE016D" w:rsidRPr="00205096" w:rsidRDefault="00205096">
      <w:pPr>
        <w:pStyle w:val="Paragrafoelenco"/>
        <w:numPr>
          <w:ilvl w:val="0"/>
          <w:numId w:val="32"/>
        </w:numPr>
        <w:spacing w:line="252" w:lineRule="auto"/>
        <w:ind w:left="1560"/>
        <w:contextualSpacing/>
        <w:jc w:val="both"/>
        <w:rPr>
          <w:rFonts w:ascii="Arial" w:hAnsi="Arial" w:cs="Arial"/>
          <w:i/>
          <w:iCs/>
          <w:sz w:val="18"/>
          <w:szCs w:val="18"/>
          <w:lang w:val="it-IT"/>
        </w:rPr>
      </w:pPr>
      <w:r w:rsidRPr="00205096">
        <w:rPr>
          <w:rFonts w:ascii="Arial" w:hAnsi="Arial" w:cs="Arial"/>
          <w:i/>
          <w:iCs/>
          <w:sz w:val="18"/>
          <w:szCs w:val="18"/>
          <w:lang w:val="it-IT"/>
        </w:rPr>
        <w:t xml:space="preserve">N°1 nella pubblicità esterna in Europa (654.957 </w:t>
      </w:r>
      <w:r w:rsidR="001F3A45">
        <w:rPr>
          <w:rFonts w:ascii="Arial" w:hAnsi="Arial" w:cs="Arial"/>
          <w:i/>
          <w:iCs/>
          <w:sz w:val="18"/>
          <w:szCs w:val="18"/>
          <w:lang w:val="it-IT"/>
        </w:rPr>
        <w:t>facce pubblicitarie</w:t>
      </w:r>
      <w:r w:rsidRPr="00205096">
        <w:rPr>
          <w:rFonts w:ascii="Arial" w:hAnsi="Arial" w:cs="Arial"/>
          <w:i/>
          <w:iCs/>
          <w:sz w:val="18"/>
          <w:szCs w:val="18"/>
          <w:lang w:val="it-IT"/>
        </w:rPr>
        <w:t>)</w:t>
      </w:r>
    </w:p>
    <w:p w14:paraId="5CC8CA85" w14:textId="671E6C5E" w:rsidR="00AE016D" w:rsidRPr="00205096" w:rsidRDefault="00205096">
      <w:pPr>
        <w:pStyle w:val="Paragrafoelenco"/>
        <w:numPr>
          <w:ilvl w:val="0"/>
          <w:numId w:val="32"/>
        </w:numPr>
        <w:spacing w:line="252" w:lineRule="auto"/>
        <w:ind w:left="1560"/>
        <w:contextualSpacing/>
        <w:jc w:val="both"/>
        <w:rPr>
          <w:rFonts w:ascii="Arial" w:hAnsi="Arial" w:cs="Arial"/>
          <w:i/>
          <w:iCs/>
          <w:sz w:val="18"/>
          <w:szCs w:val="18"/>
          <w:lang w:val="it-IT"/>
        </w:rPr>
      </w:pPr>
      <w:r w:rsidRPr="00205096">
        <w:rPr>
          <w:rFonts w:ascii="Arial" w:hAnsi="Arial" w:cs="Arial"/>
          <w:i/>
          <w:iCs/>
          <w:sz w:val="18"/>
          <w:szCs w:val="18"/>
          <w:lang w:val="it-IT"/>
        </w:rPr>
        <w:t xml:space="preserve">N°1 azienda di pubblicità esterna in Asia-Pacifico (170.973 </w:t>
      </w:r>
      <w:r w:rsidR="001F3A45">
        <w:rPr>
          <w:rFonts w:ascii="Arial" w:hAnsi="Arial" w:cs="Arial"/>
          <w:i/>
          <w:iCs/>
          <w:sz w:val="18"/>
          <w:szCs w:val="18"/>
          <w:lang w:val="it-IT"/>
        </w:rPr>
        <w:t>facce pubblicitarie</w:t>
      </w:r>
      <w:r w:rsidRPr="00205096">
        <w:rPr>
          <w:rFonts w:ascii="Arial" w:hAnsi="Arial" w:cs="Arial"/>
          <w:i/>
          <w:iCs/>
          <w:sz w:val="18"/>
          <w:szCs w:val="18"/>
          <w:lang w:val="it-IT"/>
        </w:rPr>
        <w:t>)</w:t>
      </w:r>
    </w:p>
    <w:p w14:paraId="1E0E3BC4" w14:textId="78B7852B" w:rsidR="00AE016D" w:rsidRPr="00205096" w:rsidRDefault="00205096">
      <w:pPr>
        <w:pStyle w:val="Paragrafoelenco"/>
        <w:numPr>
          <w:ilvl w:val="0"/>
          <w:numId w:val="32"/>
        </w:numPr>
        <w:spacing w:line="252" w:lineRule="auto"/>
        <w:ind w:left="1560"/>
        <w:contextualSpacing/>
        <w:jc w:val="both"/>
        <w:rPr>
          <w:rFonts w:ascii="Arial" w:hAnsi="Arial" w:cs="Arial"/>
          <w:i/>
          <w:iCs/>
          <w:sz w:val="18"/>
          <w:szCs w:val="18"/>
          <w:lang w:val="it-IT"/>
        </w:rPr>
      </w:pPr>
      <w:r w:rsidRPr="00205096">
        <w:rPr>
          <w:rFonts w:ascii="Arial" w:hAnsi="Arial" w:cs="Arial"/>
          <w:i/>
          <w:iCs/>
          <w:sz w:val="18"/>
          <w:szCs w:val="18"/>
          <w:lang w:val="it-IT"/>
        </w:rPr>
        <w:t xml:space="preserve">N° 1 della pubblicità esterna in America Latina (129.305 </w:t>
      </w:r>
      <w:r w:rsidR="001F3A45">
        <w:rPr>
          <w:rFonts w:ascii="Arial" w:hAnsi="Arial" w:cs="Arial"/>
          <w:i/>
          <w:iCs/>
          <w:sz w:val="18"/>
          <w:szCs w:val="18"/>
          <w:lang w:val="it-IT"/>
        </w:rPr>
        <w:t>facce pubblicitarie</w:t>
      </w:r>
      <w:r w:rsidRPr="00205096">
        <w:rPr>
          <w:rFonts w:ascii="Arial" w:hAnsi="Arial" w:cs="Arial"/>
          <w:i/>
          <w:iCs/>
          <w:sz w:val="18"/>
          <w:szCs w:val="18"/>
          <w:lang w:val="it-IT"/>
        </w:rPr>
        <w:t>)</w:t>
      </w:r>
    </w:p>
    <w:p w14:paraId="231793D0" w14:textId="5220236F" w:rsidR="00AE016D" w:rsidRPr="00205096" w:rsidRDefault="00205096">
      <w:pPr>
        <w:pStyle w:val="Paragrafoelenco"/>
        <w:numPr>
          <w:ilvl w:val="0"/>
          <w:numId w:val="32"/>
        </w:numPr>
        <w:spacing w:line="252" w:lineRule="auto"/>
        <w:ind w:left="1560"/>
        <w:contextualSpacing/>
        <w:jc w:val="both"/>
        <w:rPr>
          <w:rFonts w:ascii="Arial" w:hAnsi="Arial" w:cs="Arial"/>
          <w:i/>
          <w:iCs/>
          <w:sz w:val="18"/>
          <w:szCs w:val="18"/>
          <w:lang w:val="it-IT"/>
        </w:rPr>
      </w:pPr>
      <w:r w:rsidRPr="00205096">
        <w:rPr>
          <w:rFonts w:ascii="Arial" w:hAnsi="Arial" w:cs="Arial"/>
          <w:i/>
          <w:iCs/>
          <w:sz w:val="18"/>
          <w:szCs w:val="18"/>
          <w:lang w:val="it-IT"/>
        </w:rPr>
        <w:t xml:space="preserve">N°1 nella pubblicità esterna in Africa (24.198 </w:t>
      </w:r>
      <w:r w:rsidR="001F3A45">
        <w:rPr>
          <w:rFonts w:ascii="Arial" w:hAnsi="Arial" w:cs="Arial"/>
          <w:i/>
          <w:iCs/>
          <w:sz w:val="18"/>
          <w:szCs w:val="18"/>
          <w:lang w:val="it-IT"/>
        </w:rPr>
        <w:t>facce pubblicitarie</w:t>
      </w:r>
      <w:r w:rsidRPr="00205096">
        <w:rPr>
          <w:rFonts w:ascii="Arial" w:hAnsi="Arial" w:cs="Arial"/>
          <w:i/>
          <w:iCs/>
          <w:sz w:val="18"/>
          <w:szCs w:val="18"/>
          <w:lang w:val="it-IT"/>
        </w:rPr>
        <w:t>)</w:t>
      </w:r>
    </w:p>
    <w:p w14:paraId="5A8E6296" w14:textId="27BF3E5F" w:rsidR="00AE016D" w:rsidRPr="00205096" w:rsidRDefault="00205096">
      <w:pPr>
        <w:pStyle w:val="Paragrafoelenco"/>
        <w:numPr>
          <w:ilvl w:val="0"/>
          <w:numId w:val="32"/>
        </w:numPr>
        <w:spacing w:line="252" w:lineRule="auto"/>
        <w:ind w:left="1560"/>
        <w:contextualSpacing/>
        <w:jc w:val="both"/>
        <w:rPr>
          <w:rFonts w:ascii="Arial" w:hAnsi="Arial" w:cs="Arial"/>
          <w:i/>
          <w:iCs/>
          <w:sz w:val="18"/>
          <w:szCs w:val="18"/>
          <w:lang w:val="it-IT"/>
        </w:rPr>
      </w:pPr>
      <w:r w:rsidRPr="00205096">
        <w:rPr>
          <w:rFonts w:ascii="Arial" w:hAnsi="Arial" w:cs="Arial"/>
          <w:i/>
          <w:iCs/>
          <w:sz w:val="18"/>
          <w:szCs w:val="18"/>
          <w:lang w:val="it-IT"/>
        </w:rPr>
        <w:t xml:space="preserve">N°1 nella pubblicità esterna in Medio Oriente (19.371 </w:t>
      </w:r>
      <w:r w:rsidR="001F3A45">
        <w:rPr>
          <w:rFonts w:ascii="Arial" w:hAnsi="Arial" w:cs="Arial"/>
          <w:i/>
          <w:iCs/>
          <w:sz w:val="18"/>
          <w:szCs w:val="18"/>
          <w:lang w:val="it-IT"/>
        </w:rPr>
        <w:t>facce pubblicitarie</w:t>
      </w:r>
      <w:r w:rsidRPr="00205096">
        <w:rPr>
          <w:rFonts w:ascii="Arial" w:hAnsi="Arial" w:cs="Arial"/>
          <w:i/>
          <w:iCs/>
          <w:sz w:val="18"/>
          <w:szCs w:val="18"/>
          <w:lang w:val="it-IT"/>
        </w:rPr>
        <w:t>)</w:t>
      </w:r>
    </w:p>
    <w:p w14:paraId="2368EE09" w14:textId="1CE92227" w:rsidR="00AE016D" w:rsidRPr="00205096" w:rsidRDefault="00205096">
      <w:pPr>
        <w:ind w:left="491" w:firstLine="709"/>
        <w:rPr>
          <w:rFonts w:ascii="Arial" w:eastAsia="PMingLiU" w:hAnsi="Arial" w:cs="Arial"/>
          <w:i/>
          <w:sz w:val="19"/>
          <w:szCs w:val="19"/>
          <w:lang w:val="it-IT" w:eastAsia="fr-FR" w:bidi="fr-FR"/>
        </w:rPr>
      </w:pPr>
      <w:r w:rsidRPr="00205096">
        <w:rPr>
          <w:rFonts w:ascii="Arial" w:eastAsia="PMingLiU" w:hAnsi="Arial" w:cs="Arial"/>
          <w:i/>
          <w:sz w:val="16"/>
          <w:szCs w:val="16"/>
          <w:lang w:val="it-IT" w:bidi="fr-FR"/>
        </w:rPr>
        <w:t xml:space="preserve">(a) </w:t>
      </w:r>
      <w:r w:rsidR="004A5894">
        <w:rPr>
          <w:rFonts w:ascii="Arial" w:eastAsia="PMingLiU" w:hAnsi="Arial" w:cs="Arial"/>
          <w:i/>
          <w:sz w:val="16"/>
          <w:szCs w:val="16"/>
          <w:lang w:val="it-IT" w:bidi="fr-FR"/>
        </w:rPr>
        <w:t xml:space="preserve">Fatturato </w:t>
      </w:r>
      <w:r w:rsidR="00905393">
        <w:rPr>
          <w:rFonts w:ascii="Arial" w:eastAsia="PMingLiU" w:hAnsi="Arial" w:cs="Arial"/>
          <w:i/>
          <w:sz w:val="16"/>
          <w:szCs w:val="16"/>
          <w:lang w:val="it-IT" w:bidi="fr-FR"/>
        </w:rPr>
        <w:t>rideterminato</w:t>
      </w:r>
    </w:p>
    <w:p w14:paraId="0B808512" w14:textId="77777777" w:rsidR="00901309" w:rsidRPr="00205096" w:rsidRDefault="00901309" w:rsidP="00901309">
      <w:pPr>
        <w:ind w:left="1134"/>
        <w:jc w:val="both"/>
        <w:rPr>
          <w:rFonts w:ascii="Arial" w:hAnsi="Arial" w:cs="Arial"/>
          <w:sz w:val="19"/>
          <w:szCs w:val="19"/>
          <w:lang w:val="it-IT"/>
        </w:rPr>
      </w:pPr>
    </w:p>
    <w:p w14:paraId="5C7DC70C" w14:textId="77777777" w:rsidR="00AE016D" w:rsidRPr="00205096" w:rsidRDefault="00205096">
      <w:pPr>
        <w:ind w:left="1134"/>
        <w:jc w:val="both"/>
        <w:rPr>
          <w:rFonts w:ascii="Arial" w:hAnsi="Arial" w:cs="Arial"/>
          <w:sz w:val="19"/>
          <w:szCs w:val="19"/>
          <w:lang w:val="it-IT"/>
        </w:rPr>
      </w:pPr>
      <w:r w:rsidRPr="00205096">
        <w:rPr>
          <w:rFonts w:ascii="Arial" w:hAnsi="Arial" w:cs="Arial"/>
          <w:sz w:val="19"/>
          <w:szCs w:val="19"/>
          <w:lang w:val="it-IT"/>
        </w:rPr>
        <w:t xml:space="preserve">Per maggiori informazioni: </w:t>
      </w:r>
      <w:r w:rsidRPr="00205096">
        <w:rPr>
          <w:rFonts w:ascii="Arial" w:hAnsi="Arial" w:cs="Arial"/>
          <w:color w:val="0000FF"/>
          <w:sz w:val="19"/>
          <w:szCs w:val="19"/>
          <w:u w:val="single" w:color="0000FF"/>
          <w:lang w:val="it-IT"/>
        </w:rPr>
        <w:t>jcdecaux.com</w:t>
      </w:r>
      <w:r w:rsidRPr="00205096">
        <w:rPr>
          <w:rFonts w:ascii="Arial" w:hAnsi="Arial" w:cs="Arial"/>
          <w:sz w:val="19"/>
          <w:szCs w:val="19"/>
          <w:lang w:val="it-IT"/>
        </w:rPr>
        <w:t>.</w:t>
      </w:r>
    </w:p>
    <w:p w14:paraId="604A0A73" w14:textId="77777777" w:rsidR="00AE016D" w:rsidRPr="00205096" w:rsidRDefault="00205096">
      <w:pPr>
        <w:ind w:left="1134"/>
        <w:jc w:val="both"/>
        <w:rPr>
          <w:rFonts w:ascii="Arial" w:hAnsi="Arial" w:cs="Arial"/>
          <w:sz w:val="19"/>
          <w:szCs w:val="19"/>
          <w:lang w:val="it-IT"/>
        </w:rPr>
      </w:pPr>
      <w:r w:rsidRPr="00205096">
        <w:rPr>
          <w:rFonts w:ascii="Arial" w:hAnsi="Arial" w:cs="Arial"/>
          <w:sz w:val="19"/>
          <w:szCs w:val="19"/>
          <w:lang w:val="it-IT"/>
        </w:rPr>
        <w:t xml:space="preserve">Seguiteci su </w:t>
      </w:r>
      <w:r w:rsidRPr="00205096">
        <w:rPr>
          <w:rFonts w:ascii="Arial" w:hAnsi="Arial" w:cs="Arial"/>
          <w:color w:val="0000FF"/>
          <w:sz w:val="19"/>
          <w:szCs w:val="19"/>
          <w:u w:val="single" w:color="0000FF"/>
          <w:lang w:val="it-IT"/>
        </w:rPr>
        <w:t>Twitter</w:t>
      </w:r>
      <w:r w:rsidRPr="00205096">
        <w:rPr>
          <w:rFonts w:ascii="Arial" w:hAnsi="Arial" w:cs="Arial"/>
          <w:sz w:val="19"/>
          <w:szCs w:val="19"/>
          <w:lang w:val="it-IT"/>
        </w:rPr>
        <w:t xml:space="preserve">, </w:t>
      </w:r>
      <w:r w:rsidRPr="00205096">
        <w:rPr>
          <w:rFonts w:ascii="Arial" w:hAnsi="Arial" w:cs="Arial"/>
          <w:color w:val="0000FF"/>
          <w:sz w:val="19"/>
          <w:szCs w:val="19"/>
          <w:u w:val="single" w:color="0000FF"/>
          <w:lang w:val="it-IT"/>
        </w:rPr>
        <w:t>LinkedIn</w:t>
      </w:r>
      <w:r w:rsidRPr="00205096">
        <w:rPr>
          <w:rFonts w:ascii="Arial" w:hAnsi="Arial" w:cs="Arial"/>
          <w:sz w:val="19"/>
          <w:szCs w:val="19"/>
          <w:lang w:val="it-IT"/>
        </w:rPr>
        <w:t xml:space="preserve">, </w:t>
      </w:r>
      <w:r w:rsidRPr="00205096">
        <w:rPr>
          <w:rFonts w:ascii="Arial" w:hAnsi="Arial" w:cs="Arial"/>
          <w:color w:val="0000FF"/>
          <w:sz w:val="19"/>
          <w:szCs w:val="19"/>
          <w:u w:val="single" w:color="0000FF"/>
          <w:lang w:val="it-IT"/>
        </w:rPr>
        <w:t>Facebook</w:t>
      </w:r>
      <w:r w:rsidRPr="00205096">
        <w:rPr>
          <w:rFonts w:ascii="Arial" w:hAnsi="Arial" w:cs="Arial"/>
          <w:sz w:val="19"/>
          <w:szCs w:val="19"/>
          <w:lang w:val="it-IT"/>
        </w:rPr>
        <w:t xml:space="preserve">, </w:t>
      </w:r>
      <w:r w:rsidRPr="00205096">
        <w:rPr>
          <w:rFonts w:ascii="Arial" w:hAnsi="Arial" w:cs="Arial"/>
          <w:color w:val="0000FF"/>
          <w:sz w:val="19"/>
          <w:szCs w:val="19"/>
          <w:u w:val="single" w:color="0000FF"/>
          <w:lang w:val="it-IT"/>
        </w:rPr>
        <w:t xml:space="preserve">Instagram </w:t>
      </w:r>
      <w:r w:rsidRPr="00205096">
        <w:rPr>
          <w:rFonts w:ascii="Arial" w:hAnsi="Arial" w:cs="Arial"/>
          <w:sz w:val="19"/>
          <w:szCs w:val="19"/>
          <w:lang w:val="it-IT"/>
        </w:rPr>
        <w:t xml:space="preserve">e </w:t>
      </w:r>
      <w:r w:rsidRPr="00205096">
        <w:rPr>
          <w:rFonts w:ascii="Arial" w:hAnsi="Arial" w:cs="Arial"/>
          <w:color w:val="0000FF"/>
          <w:sz w:val="19"/>
          <w:szCs w:val="19"/>
          <w:u w:val="single" w:color="0000FF"/>
          <w:lang w:val="it-IT"/>
        </w:rPr>
        <w:t>YouTube</w:t>
      </w:r>
      <w:r w:rsidRPr="00205096">
        <w:rPr>
          <w:rFonts w:ascii="Arial" w:hAnsi="Arial" w:cs="Arial"/>
          <w:sz w:val="19"/>
          <w:szCs w:val="19"/>
          <w:lang w:val="it-IT"/>
        </w:rPr>
        <w:t>.</w:t>
      </w:r>
    </w:p>
    <w:p w14:paraId="137FB79F" w14:textId="77777777" w:rsidR="00901309" w:rsidRPr="00205096" w:rsidRDefault="00901309" w:rsidP="00901309">
      <w:pPr>
        <w:pStyle w:val="Corpotesto"/>
        <w:spacing w:before="1"/>
        <w:rPr>
          <w:rFonts w:cs="Arial"/>
          <w:sz w:val="19"/>
          <w:szCs w:val="19"/>
          <w:lang w:val="it-IT"/>
        </w:rPr>
      </w:pPr>
    </w:p>
    <w:p w14:paraId="25B3FA12" w14:textId="77777777" w:rsidR="00901309" w:rsidRPr="00205096" w:rsidRDefault="00901309" w:rsidP="00901309">
      <w:pPr>
        <w:ind w:left="1134"/>
        <w:jc w:val="both"/>
        <w:rPr>
          <w:rFonts w:ascii="Arial" w:eastAsia="PMingLiU" w:hAnsi="Arial" w:cs="Arial"/>
          <w:sz w:val="18"/>
          <w:szCs w:val="18"/>
          <w:lang w:val="it-IT" w:eastAsia="fr-FR" w:bidi="fr-FR"/>
        </w:rPr>
      </w:pPr>
    </w:p>
    <w:p w14:paraId="048D5DEF" w14:textId="77777777" w:rsidR="00AE016D" w:rsidRPr="00205096" w:rsidRDefault="00205096">
      <w:pPr>
        <w:ind w:left="1134"/>
        <w:jc w:val="both"/>
        <w:rPr>
          <w:rFonts w:ascii="Arial" w:hAnsi="Arial" w:cs="Arial"/>
          <w:b/>
          <w:sz w:val="18"/>
          <w:szCs w:val="18"/>
          <w:lang w:val="it-IT" w:bidi="fr-FR"/>
        </w:rPr>
      </w:pPr>
      <w:r w:rsidRPr="00205096">
        <w:rPr>
          <w:rFonts w:ascii="Arial" w:hAnsi="Arial" w:cs="Arial"/>
          <w:b/>
          <w:sz w:val="18"/>
          <w:szCs w:val="18"/>
          <w:lang w:val="it-IT" w:bidi="fr-FR"/>
        </w:rPr>
        <w:t>Dichiarazioni previsionali</w:t>
      </w:r>
    </w:p>
    <w:p w14:paraId="3E5941B0" w14:textId="77777777" w:rsidR="00AE016D" w:rsidRPr="00205096" w:rsidRDefault="00205096">
      <w:pPr>
        <w:ind w:left="1134"/>
        <w:jc w:val="both"/>
        <w:rPr>
          <w:rFonts w:ascii="Arial" w:hAnsi="Arial" w:cs="Arial"/>
          <w:sz w:val="18"/>
          <w:szCs w:val="18"/>
          <w:lang w:val="it-IT" w:bidi="fr-FR"/>
        </w:rPr>
      </w:pPr>
      <w:r w:rsidRPr="00205096">
        <w:rPr>
          <w:rFonts w:ascii="Arial" w:hAnsi="Arial" w:cs="Arial"/>
          <w:sz w:val="18"/>
          <w:szCs w:val="18"/>
          <w:lang w:val="it-IT" w:bidi="fr-FR"/>
        </w:rPr>
        <w:t>Il presente comunicato stampa può contenere alcune dichiarazioni previsionali. Tali dichiarazioni non costituiscono una garanzia dei risultati futuri della Società. Sebbene la Società ritenga che tali dichiarazioni si basino su ipotesi ragionevoli alla data del presente comunicato stampa, esse sono intrinsecamente soggette a rischi e incertezze che potrebbero far sì che i risultati effettivi differiscano materialmente da quelli espressi o impliciti in tali dichiarazioni.</w:t>
      </w:r>
    </w:p>
    <w:p w14:paraId="0139C8B2" w14:textId="77777777" w:rsidR="00AE016D" w:rsidRPr="00205096" w:rsidRDefault="00205096">
      <w:pPr>
        <w:ind w:left="1134"/>
        <w:jc w:val="both"/>
        <w:rPr>
          <w:rFonts w:ascii="Arial" w:hAnsi="Arial" w:cs="Arial"/>
          <w:sz w:val="18"/>
          <w:szCs w:val="18"/>
          <w:lang w:val="it-IT" w:bidi="fr-FR"/>
        </w:rPr>
      </w:pPr>
      <w:r w:rsidRPr="00205096">
        <w:rPr>
          <w:rFonts w:ascii="Arial" w:hAnsi="Arial" w:cs="Arial"/>
          <w:sz w:val="18"/>
          <w:szCs w:val="18"/>
          <w:lang w:val="it-IT" w:bidi="fr-FR"/>
        </w:rPr>
        <w:t>Tali rischi e incertezze includono, in particolare, i rischi descritti nel documento di riferimento depositato dalla Società presso l'Autorité des Marchés Financiers.</w:t>
      </w:r>
    </w:p>
    <w:p w14:paraId="20D4FA48" w14:textId="77777777" w:rsidR="00AE016D" w:rsidRPr="00205096" w:rsidRDefault="00205096">
      <w:pPr>
        <w:ind w:left="1134"/>
        <w:jc w:val="both"/>
        <w:rPr>
          <w:rFonts w:ascii="Arial" w:hAnsi="Arial" w:cs="Arial"/>
          <w:sz w:val="18"/>
          <w:szCs w:val="18"/>
          <w:lang w:val="it-IT" w:bidi="fr-FR"/>
        </w:rPr>
      </w:pPr>
      <w:r w:rsidRPr="00205096">
        <w:rPr>
          <w:rFonts w:ascii="Arial" w:hAnsi="Arial" w:cs="Arial"/>
          <w:sz w:val="18"/>
          <w:szCs w:val="18"/>
          <w:lang w:val="it-IT" w:bidi="fr-FR"/>
        </w:rPr>
        <w:t>Gli investitori e i detentori di titoli della Società possono ottenere una copia del presente documento di riferimento presso l'</w:t>
      </w:r>
      <w:proofErr w:type="spellStart"/>
      <w:r w:rsidRPr="00205096">
        <w:rPr>
          <w:rFonts w:ascii="Arial" w:hAnsi="Arial" w:cs="Arial"/>
          <w:sz w:val="18"/>
          <w:szCs w:val="18"/>
          <w:lang w:val="it-IT" w:bidi="fr-FR"/>
        </w:rPr>
        <w:t>Autorité</w:t>
      </w:r>
      <w:proofErr w:type="spellEnd"/>
      <w:r w:rsidRPr="00205096">
        <w:rPr>
          <w:rFonts w:ascii="Arial" w:hAnsi="Arial" w:cs="Arial"/>
          <w:sz w:val="18"/>
          <w:szCs w:val="18"/>
          <w:lang w:val="it-IT" w:bidi="fr-FR"/>
        </w:rPr>
        <w:t xml:space="preserve"> </w:t>
      </w:r>
      <w:proofErr w:type="spellStart"/>
      <w:r w:rsidRPr="00205096">
        <w:rPr>
          <w:rFonts w:ascii="Arial" w:hAnsi="Arial" w:cs="Arial"/>
          <w:sz w:val="18"/>
          <w:szCs w:val="18"/>
          <w:lang w:val="it-IT" w:bidi="fr-FR"/>
        </w:rPr>
        <w:t>des</w:t>
      </w:r>
      <w:proofErr w:type="spellEnd"/>
      <w:r w:rsidRPr="00205096">
        <w:rPr>
          <w:rFonts w:ascii="Arial" w:hAnsi="Arial" w:cs="Arial"/>
          <w:sz w:val="18"/>
          <w:szCs w:val="18"/>
          <w:lang w:val="it-IT" w:bidi="fr-FR"/>
        </w:rPr>
        <w:t xml:space="preserve"> </w:t>
      </w:r>
      <w:proofErr w:type="spellStart"/>
      <w:r w:rsidRPr="00205096">
        <w:rPr>
          <w:rFonts w:ascii="Arial" w:hAnsi="Arial" w:cs="Arial"/>
          <w:sz w:val="18"/>
          <w:szCs w:val="18"/>
          <w:lang w:val="it-IT" w:bidi="fr-FR"/>
        </w:rPr>
        <w:t>Marchés</w:t>
      </w:r>
      <w:proofErr w:type="spellEnd"/>
      <w:r w:rsidRPr="00205096">
        <w:rPr>
          <w:rFonts w:ascii="Arial" w:hAnsi="Arial" w:cs="Arial"/>
          <w:sz w:val="18"/>
          <w:szCs w:val="18"/>
          <w:lang w:val="it-IT" w:bidi="fr-FR"/>
        </w:rPr>
        <w:t xml:space="preserve"> </w:t>
      </w:r>
      <w:proofErr w:type="spellStart"/>
      <w:r w:rsidRPr="00205096">
        <w:rPr>
          <w:rFonts w:ascii="Arial" w:hAnsi="Arial" w:cs="Arial"/>
          <w:sz w:val="18"/>
          <w:szCs w:val="18"/>
          <w:lang w:val="it-IT" w:bidi="fr-FR"/>
        </w:rPr>
        <w:t>Financiers</w:t>
      </w:r>
      <w:proofErr w:type="spellEnd"/>
      <w:r w:rsidRPr="00205096">
        <w:rPr>
          <w:rFonts w:ascii="Arial" w:hAnsi="Arial" w:cs="Arial"/>
          <w:sz w:val="18"/>
          <w:szCs w:val="18"/>
          <w:lang w:val="it-IT" w:bidi="fr-FR"/>
        </w:rPr>
        <w:t xml:space="preserve"> all'indirizzo </w:t>
      </w:r>
      <w:hyperlink r:id="rId44" w:history="1">
        <w:r w:rsidRPr="00205096">
          <w:rPr>
            <w:rStyle w:val="Collegamentoipertestuale"/>
            <w:rFonts w:ascii="Arial" w:hAnsi="Arial" w:cs="Arial"/>
            <w:sz w:val="18"/>
            <w:szCs w:val="18"/>
            <w:lang w:val="it-IT" w:bidi="fr-FR"/>
          </w:rPr>
          <w:t>www.amf-france.org</w:t>
        </w:r>
      </w:hyperlink>
      <w:r w:rsidRPr="00205096">
        <w:rPr>
          <w:rFonts w:ascii="Arial" w:hAnsi="Arial" w:cs="Arial"/>
          <w:sz w:val="18"/>
          <w:szCs w:val="18"/>
          <w:lang w:val="it-IT" w:bidi="fr-FR"/>
        </w:rPr>
        <w:t xml:space="preserve"> o direttamente presso la Società all'indirizzo www.jcdecaux.com.</w:t>
      </w:r>
    </w:p>
    <w:p w14:paraId="259256AE" w14:textId="77777777" w:rsidR="00AE016D" w:rsidRPr="00205096" w:rsidRDefault="00205096">
      <w:pPr>
        <w:ind w:left="1134"/>
        <w:jc w:val="both"/>
        <w:rPr>
          <w:rFonts w:ascii="Arial" w:hAnsi="Arial" w:cs="Arial"/>
          <w:sz w:val="18"/>
          <w:szCs w:val="18"/>
          <w:lang w:val="it-IT" w:bidi="fr-FR"/>
        </w:rPr>
      </w:pPr>
      <w:r w:rsidRPr="00205096">
        <w:rPr>
          <w:rFonts w:ascii="Arial" w:hAnsi="Arial" w:cs="Arial"/>
          <w:sz w:val="18"/>
          <w:szCs w:val="18"/>
          <w:lang w:val="it-IT" w:bidi="fr-FR"/>
        </w:rPr>
        <w:t>La Società non ha l'obbligo e non si impegna ad aggiornare o rivedere alcuna dichiarazione previsionale.</w:t>
      </w:r>
    </w:p>
    <w:p w14:paraId="7A140ADD" w14:textId="77777777" w:rsidR="00901309" w:rsidRPr="00205096" w:rsidRDefault="00901309" w:rsidP="00901309">
      <w:pPr>
        <w:ind w:left="1134"/>
        <w:jc w:val="both"/>
        <w:rPr>
          <w:rFonts w:ascii="Arial" w:eastAsia="PMingLiU" w:hAnsi="Arial" w:cs="Arial"/>
          <w:sz w:val="18"/>
          <w:szCs w:val="18"/>
          <w:lang w:val="it-IT" w:eastAsia="fr-FR" w:bidi="fr-FR"/>
        </w:rPr>
      </w:pPr>
    </w:p>
    <w:p w14:paraId="6DF1CAF0" w14:textId="77777777" w:rsidR="00901309" w:rsidRPr="00205096" w:rsidRDefault="00901309" w:rsidP="00901309">
      <w:pPr>
        <w:ind w:left="1134"/>
        <w:jc w:val="both"/>
        <w:rPr>
          <w:rFonts w:ascii="Arial" w:eastAsia="PMingLiU" w:hAnsi="Arial" w:cs="Arial"/>
          <w:sz w:val="18"/>
          <w:szCs w:val="18"/>
          <w:lang w:val="it-IT" w:eastAsia="fr-FR" w:bidi="fr-FR"/>
        </w:rPr>
      </w:pPr>
    </w:p>
    <w:p w14:paraId="70034B27" w14:textId="77777777" w:rsidR="00AE016D" w:rsidRPr="00205096" w:rsidRDefault="00205096">
      <w:pPr>
        <w:ind w:left="1134"/>
        <w:jc w:val="both"/>
        <w:rPr>
          <w:rFonts w:ascii="Arial" w:hAnsi="Arial" w:cs="Arial"/>
          <w:sz w:val="19"/>
          <w:szCs w:val="19"/>
          <w:lang w:val="it-IT"/>
        </w:rPr>
      </w:pPr>
      <w:r w:rsidRPr="00205096">
        <w:rPr>
          <w:rFonts w:ascii="Arial" w:hAnsi="Arial" w:cs="Arial"/>
          <w:b/>
          <w:i/>
          <w:sz w:val="19"/>
          <w:szCs w:val="19"/>
          <w:lang w:val="it-IT"/>
        </w:rPr>
        <w:t>Responsabile della comunicazione</w:t>
      </w:r>
      <w:r w:rsidRPr="00205096">
        <w:rPr>
          <w:rFonts w:ascii="Arial" w:hAnsi="Arial" w:cs="Arial"/>
          <w:b/>
          <w:sz w:val="19"/>
          <w:szCs w:val="19"/>
          <w:lang w:val="it-IT"/>
        </w:rPr>
        <w:t xml:space="preserve">: </w:t>
      </w:r>
      <w:r w:rsidRPr="00205096">
        <w:rPr>
          <w:rFonts w:ascii="Arial" w:hAnsi="Arial" w:cs="Arial"/>
          <w:sz w:val="19"/>
          <w:szCs w:val="19"/>
          <w:lang w:val="it-IT"/>
        </w:rPr>
        <w:t>Albert Asséraf</w:t>
      </w:r>
    </w:p>
    <w:p w14:paraId="4966FBA6" w14:textId="77777777" w:rsidR="00AE016D" w:rsidRPr="00205096" w:rsidRDefault="00205096">
      <w:pPr>
        <w:ind w:left="1134"/>
        <w:jc w:val="both"/>
        <w:rPr>
          <w:rFonts w:ascii="Arial" w:hAnsi="Arial" w:cs="Arial"/>
          <w:color w:val="0000FF"/>
          <w:spacing w:val="-2"/>
          <w:sz w:val="19"/>
          <w:szCs w:val="19"/>
          <w:u w:val="single" w:color="0000FF"/>
          <w:lang w:val="it-IT"/>
        </w:rPr>
      </w:pPr>
      <w:r w:rsidRPr="00205096">
        <w:rPr>
          <w:rFonts w:ascii="Arial" w:hAnsi="Arial" w:cs="Arial"/>
          <w:sz w:val="19"/>
          <w:szCs w:val="19"/>
          <w:lang w:val="it-IT"/>
        </w:rPr>
        <w:t xml:space="preserve">+33 (0) 1 30 79 79 10 - </w:t>
      </w:r>
      <w:hyperlink r:id="rId45" w:history="1">
        <w:r w:rsidRPr="00205096">
          <w:rPr>
            <w:rFonts w:ascii="Arial" w:hAnsi="Arial" w:cs="Arial"/>
            <w:color w:val="0000FF"/>
            <w:spacing w:val="-2"/>
            <w:sz w:val="19"/>
            <w:szCs w:val="19"/>
            <w:u w:val="single" w:color="0000FF"/>
            <w:lang w:val="it-IT"/>
          </w:rPr>
          <w:t>albert.asseraf@jcdecaux.com</w:t>
        </w:r>
      </w:hyperlink>
    </w:p>
    <w:p w14:paraId="0ED0D91D" w14:textId="77777777" w:rsidR="00901309" w:rsidRPr="00205096" w:rsidRDefault="00901309" w:rsidP="00901309">
      <w:pPr>
        <w:ind w:left="1134"/>
        <w:jc w:val="both"/>
        <w:rPr>
          <w:rFonts w:ascii="Arial" w:hAnsi="Arial" w:cs="Arial"/>
          <w:b/>
          <w:i/>
          <w:sz w:val="19"/>
          <w:szCs w:val="19"/>
          <w:lang w:val="it-IT"/>
        </w:rPr>
      </w:pPr>
    </w:p>
    <w:p w14:paraId="7D25DDC9" w14:textId="77777777" w:rsidR="00AE016D" w:rsidRPr="00205096" w:rsidRDefault="00205096">
      <w:pPr>
        <w:ind w:left="1134"/>
        <w:jc w:val="both"/>
        <w:rPr>
          <w:rFonts w:ascii="Arial" w:hAnsi="Arial" w:cs="Arial"/>
          <w:b/>
          <w:i/>
          <w:sz w:val="19"/>
          <w:szCs w:val="19"/>
          <w:lang w:val="it-IT"/>
        </w:rPr>
      </w:pPr>
      <w:r w:rsidRPr="00205096">
        <w:rPr>
          <w:rFonts w:ascii="Arial" w:hAnsi="Arial" w:cs="Arial"/>
          <w:b/>
          <w:i/>
          <w:sz w:val="19"/>
          <w:szCs w:val="19"/>
          <w:lang w:val="it-IT"/>
        </w:rPr>
        <w:t>Relazioni con gli investitori</w:t>
      </w:r>
      <w:r w:rsidRPr="00205096">
        <w:rPr>
          <w:rFonts w:ascii="Arial" w:hAnsi="Arial" w:cs="Arial"/>
          <w:b/>
          <w:iCs/>
          <w:sz w:val="19"/>
          <w:szCs w:val="19"/>
          <w:lang w:val="it-IT"/>
        </w:rPr>
        <w:t xml:space="preserve">: </w:t>
      </w:r>
      <w:r w:rsidRPr="00205096">
        <w:rPr>
          <w:rFonts w:ascii="Arial" w:hAnsi="Arial" w:cs="Arial"/>
          <w:bCs/>
          <w:iCs/>
          <w:sz w:val="19"/>
          <w:szCs w:val="19"/>
          <w:lang w:val="it-IT"/>
        </w:rPr>
        <w:t>Rémi Grisard</w:t>
      </w:r>
    </w:p>
    <w:p w14:paraId="30BA6753" w14:textId="77777777" w:rsidR="00AE016D" w:rsidRPr="00205096" w:rsidRDefault="00205096">
      <w:pPr>
        <w:ind w:left="1134"/>
        <w:jc w:val="both"/>
        <w:rPr>
          <w:rFonts w:ascii="Arial" w:hAnsi="Arial" w:cs="Arial"/>
          <w:color w:val="0000FF"/>
          <w:spacing w:val="-2"/>
          <w:sz w:val="19"/>
          <w:szCs w:val="19"/>
          <w:u w:val="single" w:color="0000FF"/>
          <w:lang w:val="it-IT"/>
        </w:rPr>
      </w:pPr>
      <w:r w:rsidRPr="00205096">
        <w:rPr>
          <w:rFonts w:ascii="Arial" w:hAnsi="Arial" w:cs="Arial"/>
          <w:sz w:val="19"/>
          <w:szCs w:val="19"/>
          <w:lang w:val="it-IT"/>
        </w:rPr>
        <w:t xml:space="preserve">+33 (0) 1 30 79 79 93 - </w:t>
      </w:r>
      <w:hyperlink r:id="rId46" w:history="1">
        <w:r w:rsidRPr="00205096">
          <w:rPr>
            <w:rFonts w:ascii="Arial" w:hAnsi="Arial" w:cs="Arial"/>
            <w:color w:val="0000FF"/>
            <w:spacing w:val="-2"/>
            <w:sz w:val="19"/>
            <w:szCs w:val="19"/>
            <w:u w:val="single" w:color="0000FF"/>
            <w:lang w:val="it-IT"/>
          </w:rPr>
          <w:t>remi.grisard@jcdecaux.com</w:t>
        </w:r>
      </w:hyperlink>
    </w:p>
    <w:p w14:paraId="7A1AA601" w14:textId="77777777" w:rsidR="00901309" w:rsidRPr="00205096" w:rsidRDefault="00901309" w:rsidP="00901309">
      <w:pPr>
        <w:ind w:left="1134"/>
        <w:jc w:val="both"/>
        <w:rPr>
          <w:rFonts w:ascii="Arial" w:hAnsi="Arial" w:cs="Arial"/>
          <w:color w:val="0000FF"/>
          <w:spacing w:val="-2"/>
          <w:sz w:val="19"/>
          <w:szCs w:val="19"/>
          <w:u w:val="single" w:color="0000FF"/>
          <w:lang w:val="it-IT"/>
        </w:rPr>
      </w:pPr>
    </w:p>
    <w:p w14:paraId="6B5F5FCF" w14:textId="77777777" w:rsidR="00901309" w:rsidRPr="00205096" w:rsidRDefault="00901309" w:rsidP="00901309">
      <w:pPr>
        <w:ind w:left="1134"/>
        <w:jc w:val="both"/>
        <w:rPr>
          <w:rFonts w:ascii="Arial" w:hAnsi="Arial" w:cs="Arial"/>
          <w:color w:val="0000FF"/>
          <w:spacing w:val="-2"/>
          <w:sz w:val="19"/>
          <w:szCs w:val="19"/>
          <w:u w:val="single" w:color="0000FF"/>
          <w:lang w:val="it-IT"/>
        </w:rPr>
      </w:pPr>
    </w:p>
    <w:p w14:paraId="44EB7452" w14:textId="77777777" w:rsidR="00901309" w:rsidRPr="00205096" w:rsidRDefault="00901309" w:rsidP="00901309">
      <w:pPr>
        <w:ind w:left="1134"/>
        <w:jc w:val="both"/>
        <w:rPr>
          <w:rFonts w:ascii="Arial" w:hAnsi="Arial" w:cs="Arial"/>
          <w:color w:val="0000FF"/>
          <w:spacing w:val="-2"/>
          <w:sz w:val="19"/>
          <w:szCs w:val="19"/>
          <w:u w:val="single" w:color="0000FF"/>
          <w:lang w:val="it-IT"/>
        </w:rPr>
      </w:pPr>
    </w:p>
    <w:p w14:paraId="17DA4BD4" w14:textId="77777777" w:rsidR="00901309" w:rsidRPr="00205096" w:rsidRDefault="00901309" w:rsidP="00901309">
      <w:pPr>
        <w:ind w:left="1134"/>
        <w:jc w:val="both"/>
        <w:rPr>
          <w:rFonts w:ascii="Arial" w:hAnsi="Arial" w:cs="Arial"/>
          <w:color w:val="0000FF"/>
          <w:spacing w:val="-2"/>
          <w:sz w:val="19"/>
          <w:szCs w:val="19"/>
          <w:u w:val="single" w:color="0000FF"/>
          <w:lang w:val="it-IT"/>
        </w:rPr>
      </w:pPr>
    </w:p>
    <w:p w14:paraId="2C9BB5EB" w14:textId="77777777" w:rsidR="004271DB" w:rsidRPr="00205096" w:rsidRDefault="004271DB" w:rsidP="00901309">
      <w:pPr>
        <w:ind w:left="1134"/>
        <w:jc w:val="both"/>
        <w:rPr>
          <w:rFonts w:ascii="Arial" w:hAnsi="Arial" w:cs="Arial"/>
          <w:color w:val="0000FF"/>
          <w:spacing w:val="-2"/>
          <w:sz w:val="19"/>
          <w:szCs w:val="19"/>
          <w:u w:val="single" w:color="0000FF"/>
          <w:lang w:val="it-IT"/>
        </w:rPr>
      </w:pPr>
    </w:p>
    <w:p w14:paraId="6C9ED129" w14:textId="77777777" w:rsidR="004271DB" w:rsidRPr="00205096" w:rsidRDefault="004271DB" w:rsidP="00901309">
      <w:pPr>
        <w:ind w:left="1134"/>
        <w:jc w:val="both"/>
        <w:rPr>
          <w:rFonts w:ascii="Arial" w:hAnsi="Arial" w:cs="Arial"/>
          <w:color w:val="0000FF"/>
          <w:spacing w:val="-2"/>
          <w:sz w:val="19"/>
          <w:szCs w:val="19"/>
          <w:u w:val="single" w:color="0000FF"/>
          <w:lang w:val="it-IT"/>
        </w:rPr>
      </w:pPr>
    </w:p>
    <w:p w14:paraId="23CAF51A" w14:textId="77777777" w:rsidR="004271DB" w:rsidRPr="00205096" w:rsidRDefault="004271DB" w:rsidP="00901309">
      <w:pPr>
        <w:ind w:left="1134"/>
        <w:jc w:val="both"/>
        <w:rPr>
          <w:rFonts w:ascii="Arial" w:hAnsi="Arial" w:cs="Arial"/>
          <w:color w:val="0000FF"/>
          <w:spacing w:val="-2"/>
          <w:sz w:val="19"/>
          <w:szCs w:val="19"/>
          <w:u w:val="single" w:color="0000FF"/>
          <w:lang w:val="it-IT"/>
        </w:rPr>
      </w:pPr>
    </w:p>
    <w:p w14:paraId="3C29ACCE" w14:textId="77777777" w:rsidR="00901309" w:rsidRPr="00205096" w:rsidRDefault="00901309" w:rsidP="005869C4">
      <w:pPr>
        <w:ind w:left="1134"/>
        <w:jc w:val="both"/>
        <w:rPr>
          <w:rFonts w:ascii="Arial" w:hAnsi="Arial" w:cs="Arial"/>
          <w:color w:val="0000FF"/>
          <w:spacing w:val="-2"/>
          <w:sz w:val="19"/>
          <w:szCs w:val="19"/>
          <w:u w:val="single" w:color="0000FF"/>
          <w:lang w:val="it-IT"/>
        </w:rPr>
      </w:pPr>
    </w:p>
    <w:p w14:paraId="25D723D1" w14:textId="77777777" w:rsidR="00901309" w:rsidRPr="00205096" w:rsidRDefault="00901309" w:rsidP="00901309">
      <w:pPr>
        <w:ind w:left="1134"/>
        <w:jc w:val="both"/>
        <w:rPr>
          <w:rFonts w:ascii="Arial" w:hAnsi="Arial" w:cs="Arial"/>
          <w:color w:val="0000FF"/>
          <w:spacing w:val="-2"/>
          <w:sz w:val="19"/>
          <w:szCs w:val="19"/>
          <w:u w:val="single" w:color="0000FF"/>
          <w:lang w:val="it-IT"/>
        </w:rPr>
      </w:pPr>
    </w:p>
    <w:p w14:paraId="4985DF9E" w14:textId="5E12A2DA" w:rsidR="00AE016D" w:rsidRPr="00205096" w:rsidRDefault="00205096">
      <w:pPr>
        <w:jc w:val="center"/>
        <w:rPr>
          <w:rFonts w:ascii="Arial" w:hAnsi="Arial" w:cs="Arial"/>
          <w:b/>
          <w:bCs/>
          <w:sz w:val="18"/>
          <w:szCs w:val="18"/>
          <w:u w:val="single"/>
          <w:lang w:val="it-IT"/>
        </w:rPr>
      </w:pPr>
      <w:r w:rsidRPr="00205096">
        <w:rPr>
          <w:rFonts w:ascii="Arial" w:hAnsi="Arial" w:cs="Arial"/>
          <w:b/>
          <w:bCs/>
          <w:sz w:val="18"/>
          <w:szCs w:val="18"/>
          <w:u w:val="single"/>
          <w:lang w:val="it-IT"/>
        </w:rPr>
        <w:t xml:space="preserve">RICONCILIAZIONE TRA DATI </w:t>
      </w:r>
      <w:r w:rsidR="00AD147F">
        <w:rPr>
          <w:rFonts w:ascii="Arial" w:hAnsi="Arial" w:cs="Arial"/>
          <w:b/>
          <w:bCs/>
          <w:sz w:val="18"/>
          <w:szCs w:val="18"/>
          <w:u w:val="single"/>
          <w:lang w:val="it-IT"/>
        </w:rPr>
        <w:t>RIDETERMINATI</w:t>
      </w:r>
      <w:r w:rsidRPr="00205096">
        <w:rPr>
          <w:rFonts w:ascii="Arial" w:hAnsi="Arial" w:cs="Arial"/>
          <w:b/>
          <w:bCs/>
          <w:sz w:val="18"/>
          <w:szCs w:val="18"/>
          <w:u w:val="single"/>
          <w:lang w:val="it-IT"/>
        </w:rPr>
        <w:t xml:space="preserve"> E DATI IFRS</w:t>
      </w:r>
    </w:p>
    <w:p w14:paraId="2FE0904F" w14:textId="77777777" w:rsidR="00901309" w:rsidRPr="00205096" w:rsidRDefault="00901309" w:rsidP="00901309">
      <w:pPr>
        <w:ind w:left="1418"/>
        <w:jc w:val="both"/>
        <w:rPr>
          <w:rFonts w:ascii="Arial" w:eastAsia="PMingLiU" w:hAnsi="Arial" w:cs="Arial"/>
          <w:sz w:val="18"/>
          <w:szCs w:val="18"/>
          <w:lang w:val="it-IT" w:eastAsia="fr-FR" w:bidi="fr-FR"/>
        </w:rPr>
      </w:pPr>
    </w:p>
    <w:p w14:paraId="550CED5B" w14:textId="77777777" w:rsidR="00901309" w:rsidRPr="00205096" w:rsidRDefault="00901309" w:rsidP="00901309">
      <w:pPr>
        <w:ind w:left="1418"/>
        <w:jc w:val="both"/>
        <w:rPr>
          <w:rFonts w:ascii="Arial" w:eastAsia="PMingLiU" w:hAnsi="Arial" w:cs="Arial"/>
          <w:sz w:val="18"/>
          <w:szCs w:val="18"/>
          <w:lang w:val="it-IT" w:eastAsia="fr-FR" w:bidi="fr-FR"/>
        </w:rPr>
      </w:pPr>
    </w:p>
    <w:tbl>
      <w:tblPr>
        <w:tblStyle w:val="Grigliatabella"/>
        <w:tblW w:w="10431" w:type="dxa"/>
        <w:tblInd w:w="-567" w:type="dxa"/>
        <w:tblLayout w:type="fixed"/>
        <w:tblLook w:val="04A0" w:firstRow="1" w:lastRow="0" w:firstColumn="1" w:lastColumn="0" w:noHBand="0" w:noVBand="1"/>
      </w:tblPr>
      <w:tblGrid>
        <w:gridCol w:w="2721"/>
        <w:gridCol w:w="251"/>
        <w:gridCol w:w="656"/>
        <w:gridCol w:w="478"/>
        <w:gridCol w:w="542"/>
        <w:gridCol w:w="694"/>
        <w:gridCol w:w="326"/>
        <w:gridCol w:w="761"/>
        <w:gridCol w:w="147"/>
        <w:gridCol w:w="744"/>
        <w:gridCol w:w="163"/>
        <w:gridCol w:w="909"/>
        <w:gridCol w:w="111"/>
        <w:gridCol w:w="976"/>
        <w:gridCol w:w="44"/>
        <w:gridCol w:w="908"/>
      </w:tblGrid>
      <w:tr w:rsidR="000A1E5C" w:rsidRPr="00556B4B" w14:paraId="7094C6C4" w14:textId="77777777" w:rsidTr="00012299">
        <w:trPr>
          <w:trHeight w:val="412"/>
        </w:trPr>
        <w:tc>
          <w:tcPr>
            <w:tcW w:w="2721" w:type="dxa"/>
            <w:tcBorders>
              <w:top w:val="nil"/>
              <w:left w:val="nil"/>
            </w:tcBorders>
          </w:tcPr>
          <w:p w14:paraId="6BFAA0E9" w14:textId="77777777" w:rsidR="00AE016D" w:rsidRDefault="00205096">
            <w:pPr>
              <w:jc w:val="both"/>
              <w:rPr>
                <w:rFonts w:ascii="Arial" w:hAnsi="Arial" w:cs="Arial"/>
                <w:b/>
                <w:sz w:val="18"/>
                <w:szCs w:val="18"/>
                <w:lang w:val="fr-FR" w:bidi="fr-FR"/>
              </w:rPr>
            </w:pPr>
            <w:bookmarkStart w:id="4" w:name="_Hlk14282378"/>
            <w:proofErr w:type="spellStart"/>
            <w:r w:rsidRPr="00556B4B">
              <w:rPr>
                <w:rFonts w:ascii="Arial" w:hAnsi="Arial" w:cs="Arial"/>
                <w:b/>
                <w:sz w:val="18"/>
                <w:szCs w:val="18"/>
                <w:lang w:val="fr-FR" w:bidi="fr-FR"/>
              </w:rPr>
              <w:t>Conto</w:t>
            </w:r>
            <w:proofErr w:type="spellEnd"/>
            <w:r w:rsidRPr="00556B4B">
              <w:rPr>
                <w:rFonts w:ascii="Arial" w:hAnsi="Arial" w:cs="Arial"/>
                <w:b/>
                <w:sz w:val="18"/>
                <w:szCs w:val="18"/>
                <w:lang w:val="fr-FR" w:bidi="fr-FR"/>
              </w:rPr>
              <w:t xml:space="preserve"> </w:t>
            </w:r>
            <w:proofErr w:type="spellStart"/>
            <w:r w:rsidRPr="00556B4B">
              <w:rPr>
                <w:rFonts w:ascii="Arial" w:hAnsi="Arial" w:cs="Arial"/>
                <w:b/>
                <w:sz w:val="18"/>
                <w:szCs w:val="18"/>
                <w:lang w:val="fr-FR" w:bidi="fr-FR"/>
              </w:rPr>
              <w:t>economico</w:t>
            </w:r>
            <w:proofErr w:type="spellEnd"/>
          </w:p>
        </w:tc>
        <w:tc>
          <w:tcPr>
            <w:tcW w:w="3855" w:type="dxa"/>
            <w:gridSpan w:val="8"/>
            <w:vAlign w:val="center"/>
          </w:tcPr>
          <w:p w14:paraId="08FBF738" w14:textId="77777777" w:rsidR="00AE016D" w:rsidRDefault="004340F8">
            <w:pPr>
              <w:jc w:val="center"/>
              <w:rPr>
                <w:rFonts w:ascii="Arial" w:hAnsi="Arial" w:cs="Arial"/>
                <w:b/>
                <w:sz w:val="18"/>
                <w:szCs w:val="18"/>
                <w:lang w:val="fr-FR" w:bidi="fr-FR"/>
              </w:rPr>
            </w:pPr>
            <w:r w:rsidRPr="00556B4B">
              <w:rPr>
                <w:rFonts w:ascii="Arial" w:hAnsi="Arial" w:cs="Arial"/>
                <w:b/>
                <w:sz w:val="18"/>
                <w:szCs w:val="18"/>
                <w:lang w:val="fr-FR" w:bidi="fr-FR"/>
              </w:rPr>
              <w:t xml:space="preserve">S1 </w:t>
            </w:r>
            <w:r w:rsidR="000348EB" w:rsidRPr="00556B4B">
              <w:rPr>
                <w:rFonts w:ascii="Arial" w:hAnsi="Arial" w:cs="Arial"/>
                <w:b/>
                <w:sz w:val="18"/>
                <w:szCs w:val="18"/>
                <w:lang w:val="fr-FR" w:bidi="fr-FR"/>
              </w:rPr>
              <w:t>2023</w:t>
            </w:r>
          </w:p>
        </w:tc>
        <w:tc>
          <w:tcPr>
            <w:tcW w:w="3855" w:type="dxa"/>
            <w:gridSpan w:val="7"/>
            <w:vAlign w:val="center"/>
          </w:tcPr>
          <w:p w14:paraId="4547DA76" w14:textId="77777777" w:rsidR="00AE016D" w:rsidRDefault="004340F8">
            <w:pPr>
              <w:jc w:val="center"/>
              <w:rPr>
                <w:rFonts w:ascii="Arial" w:hAnsi="Arial" w:cs="Arial"/>
                <w:b/>
                <w:sz w:val="18"/>
                <w:szCs w:val="18"/>
                <w:lang w:val="fr-FR" w:bidi="fr-FR"/>
              </w:rPr>
            </w:pPr>
            <w:r w:rsidRPr="00556B4B">
              <w:rPr>
                <w:rFonts w:ascii="Arial" w:hAnsi="Arial" w:cs="Arial"/>
                <w:b/>
                <w:sz w:val="18"/>
                <w:szCs w:val="18"/>
                <w:lang w:val="fr-FR" w:bidi="fr-FR"/>
              </w:rPr>
              <w:t xml:space="preserve">S1 </w:t>
            </w:r>
            <w:r w:rsidR="000348EB" w:rsidRPr="00556B4B">
              <w:rPr>
                <w:rFonts w:ascii="Arial" w:hAnsi="Arial" w:cs="Arial"/>
                <w:b/>
                <w:sz w:val="18"/>
                <w:szCs w:val="18"/>
                <w:lang w:val="fr-FR" w:bidi="fr-FR"/>
              </w:rPr>
              <w:t>2022</w:t>
            </w:r>
          </w:p>
        </w:tc>
      </w:tr>
      <w:tr w:rsidR="000A1E5C" w:rsidRPr="00556B4B" w14:paraId="34FD8DDD" w14:textId="77777777" w:rsidTr="00012299">
        <w:tc>
          <w:tcPr>
            <w:tcW w:w="2721" w:type="dxa"/>
            <w:vAlign w:val="center"/>
          </w:tcPr>
          <w:p w14:paraId="169A4E9B" w14:textId="77777777" w:rsidR="00AE016D" w:rsidRDefault="005F5A20">
            <w:pPr>
              <w:jc w:val="center"/>
              <w:rPr>
                <w:rFonts w:ascii="Arial" w:hAnsi="Arial" w:cs="Arial"/>
                <w:sz w:val="16"/>
                <w:szCs w:val="16"/>
                <w:lang w:val="fr-FR" w:bidi="fr-FR"/>
              </w:rPr>
            </w:pPr>
            <w:proofErr w:type="gramStart"/>
            <w:r w:rsidRPr="00556B4B">
              <w:rPr>
                <w:rFonts w:ascii="Arial" w:hAnsi="Arial" w:cs="Arial"/>
                <w:bCs/>
                <w:sz w:val="16"/>
                <w:szCs w:val="16"/>
                <w:lang w:val="fr-FR"/>
              </w:rPr>
              <w:t>m</w:t>
            </w:r>
            <w:proofErr w:type="gramEnd"/>
            <w:r w:rsidRPr="00556B4B">
              <w:rPr>
                <w:rFonts w:ascii="Arial" w:hAnsi="Arial" w:cs="Arial"/>
                <w:bCs/>
                <w:sz w:val="16"/>
                <w:szCs w:val="16"/>
                <w:lang w:val="fr-FR"/>
              </w:rPr>
              <w:t>€</w:t>
            </w:r>
          </w:p>
        </w:tc>
        <w:tc>
          <w:tcPr>
            <w:tcW w:w="907" w:type="dxa"/>
            <w:gridSpan w:val="2"/>
            <w:vAlign w:val="center"/>
          </w:tcPr>
          <w:p w14:paraId="38C65E76" w14:textId="62F4223B" w:rsidR="00AE016D" w:rsidRPr="004A5894" w:rsidRDefault="00905393">
            <w:pPr>
              <w:jc w:val="right"/>
              <w:rPr>
                <w:rFonts w:ascii="Arial" w:hAnsi="Arial" w:cs="Arial"/>
                <w:sz w:val="14"/>
                <w:szCs w:val="14"/>
                <w:lang w:val="fr-FR" w:bidi="fr-FR"/>
              </w:rPr>
            </w:pPr>
            <w:proofErr w:type="spellStart"/>
            <w:r>
              <w:rPr>
                <w:rFonts w:ascii="Arial" w:hAnsi="Arial" w:cs="Arial"/>
                <w:sz w:val="14"/>
                <w:szCs w:val="14"/>
                <w:lang w:val="fr-FR" w:bidi="fr-FR"/>
              </w:rPr>
              <w:t>Rideterminato</w:t>
            </w:r>
            <w:proofErr w:type="spellEnd"/>
          </w:p>
        </w:tc>
        <w:tc>
          <w:tcPr>
            <w:tcW w:w="1020" w:type="dxa"/>
            <w:gridSpan w:val="2"/>
            <w:vAlign w:val="center"/>
          </w:tcPr>
          <w:p w14:paraId="2D2299A7" w14:textId="77777777" w:rsidR="00AE016D" w:rsidRPr="004A5894" w:rsidRDefault="00205096">
            <w:pPr>
              <w:jc w:val="right"/>
              <w:rPr>
                <w:rFonts w:ascii="Arial" w:hAnsi="Arial" w:cs="Arial"/>
                <w:sz w:val="14"/>
                <w:szCs w:val="14"/>
                <w:lang w:val="it-IT" w:bidi="fr-FR"/>
              </w:rPr>
            </w:pPr>
            <w:r w:rsidRPr="004A5894">
              <w:rPr>
                <w:rFonts w:ascii="Arial" w:hAnsi="Arial" w:cs="Arial"/>
                <w:sz w:val="14"/>
                <w:szCs w:val="14"/>
                <w:lang w:val="it-IT"/>
              </w:rPr>
              <w:t xml:space="preserve">Impatto delle </w:t>
            </w:r>
            <w:r w:rsidR="00532E45" w:rsidRPr="004A5894">
              <w:rPr>
                <w:rFonts w:ascii="Arial" w:hAnsi="Arial" w:cs="Arial"/>
                <w:sz w:val="14"/>
                <w:szCs w:val="14"/>
                <w:lang w:val="it-IT"/>
              </w:rPr>
              <w:t>società a controllo congiunto</w:t>
            </w:r>
          </w:p>
        </w:tc>
        <w:tc>
          <w:tcPr>
            <w:tcW w:w="1020" w:type="dxa"/>
            <w:gridSpan w:val="2"/>
            <w:vAlign w:val="center"/>
          </w:tcPr>
          <w:p w14:paraId="236D6BC5" w14:textId="77777777" w:rsidR="00AE016D" w:rsidRPr="004A5894" w:rsidRDefault="00205096">
            <w:pPr>
              <w:jc w:val="right"/>
              <w:rPr>
                <w:rFonts w:ascii="Arial" w:hAnsi="Arial" w:cs="Arial"/>
                <w:sz w:val="14"/>
                <w:szCs w:val="14"/>
                <w:lang w:val="it-IT" w:bidi="fr-FR"/>
              </w:rPr>
            </w:pPr>
            <w:r w:rsidRPr="004A5894">
              <w:rPr>
                <w:rFonts w:ascii="Arial" w:hAnsi="Arial" w:cs="Arial"/>
                <w:bCs/>
                <w:sz w:val="14"/>
                <w:szCs w:val="14"/>
                <w:lang w:val="it-IT" w:bidi="fr-FR"/>
              </w:rPr>
              <w:t>Impatto dell'</w:t>
            </w:r>
            <w:r w:rsidR="00532E45" w:rsidRPr="004A5894">
              <w:rPr>
                <w:rFonts w:ascii="Arial" w:hAnsi="Arial" w:cs="Arial"/>
                <w:bCs/>
                <w:sz w:val="14"/>
                <w:szCs w:val="14"/>
                <w:lang w:val="it-IT" w:bidi="fr-FR"/>
              </w:rPr>
              <w:t xml:space="preserve">IFRS 16 sulle società </w:t>
            </w:r>
            <w:r w:rsidR="00556B4B" w:rsidRPr="004A5894">
              <w:rPr>
                <w:rFonts w:ascii="Arial" w:hAnsi="Arial" w:cs="Arial"/>
                <w:bCs/>
                <w:sz w:val="14"/>
                <w:szCs w:val="14"/>
                <w:lang w:val="it-IT" w:bidi="fr-FR"/>
              </w:rPr>
              <w:t xml:space="preserve">controllate </w:t>
            </w:r>
            <w:r w:rsidRPr="004A5894">
              <w:rPr>
                <w:rFonts w:ascii="Arial" w:hAnsi="Arial" w:cs="Arial"/>
                <w:bCs/>
                <w:sz w:val="14"/>
                <w:szCs w:val="14"/>
                <w:vertAlign w:val="superscript"/>
                <w:lang w:val="it-IT" w:bidi="fr-FR"/>
              </w:rPr>
              <w:t>(1)</w:t>
            </w:r>
          </w:p>
        </w:tc>
        <w:tc>
          <w:tcPr>
            <w:tcW w:w="908" w:type="dxa"/>
            <w:gridSpan w:val="2"/>
            <w:vAlign w:val="center"/>
          </w:tcPr>
          <w:p w14:paraId="37CC1EB6" w14:textId="77777777" w:rsidR="00AE016D" w:rsidRPr="004A5894" w:rsidRDefault="00205096">
            <w:pPr>
              <w:jc w:val="right"/>
              <w:rPr>
                <w:rFonts w:ascii="Arial" w:hAnsi="Arial" w:cs="Arial"/>
                <w:sz w:val="14"/>
                <w:szCs w:val="14"/>
                <w:lang w:val="fr-FR" w:bidi="fr-FR"/>
              </w:rPr>
            </w:pPr>
            <w:r w:rsidRPr="004A5894">
              <w:rPr>
                <w:rFonts w:ascii="Arial" w:hAnsi="Arial" w:cs="Arial"/>
                <w:sz w:val="14"/>
                <w:szCs w:val="14"/>
                <w:lang w:val="fr-FR" w:bidi="fr-FR"/>
              </w:rPr>
              <w:t>IFRS</w:t>
            </w:r>
          </w:p>
        </w:tc>
        <w:tc>
          <w:tcPr>
            <w:tcW w:w="907" w:type="dxa"/>
            <w:gridSpan w:val="2"/>
            <w:vAlign w:val="center"/>
          </w:tcPr>
          <w:p w14:paraId="2CC30429" w14:textId="7774892F" w:rsidR="00AE016D" w:rsidRPr="004A5894" w:rsidRDefault="00905393">
            <w:pPr>
              <w:jc w:val="right"/>
              <w:rPr>
                <w:rFonts w:ascii="Arial" w:hAnsi="Arial" w:cs="Arial"/>
                <w:sz w:val="14"/>
                <w:szCs w:val="14"/>
                <w:lang w:val="fr-FR" w:bidi="fr-FR"/>
              </w:rPr>
            </w:pPr>
            <w:proofErr w:type="spellStart"/>
            <w:r>
              <w:rPr>
                <w:rFonts w:ascii="Arial" w:hAnsi="Arial" w:cs="Arial"/>
                <w:sz w:val="14"/>
                <w:szCs w:val="14"/>
                <w:lang w:val="fr-FR" w:bidi="fr-FR"/>
              </w:rPr>
              <w:t>Rideterminato</w:t>
            </w:r>
            <w:proofErr w:type="spellEnd"/>
          </w:p>
        </w:tc>
        <w:tc>
          <w:tcPr>
            <w:tcW w:w="1020" w:type="dxa"/>
            <w:gridSpan w:val="2"/>
            <w:vAlign w:val="center"/>
          </w:tcPr>
          <w:p w14:paraId="50835CC7" w14:textId="77777777" w:rsidR="00AE016D" w:rsidRPr="004A5894" w:rsidRDefault="00205096">
            <w:pPr>
              <w:jc w:val="right"/>
              <w:rPr>
                <w:rFonts w:ascii="Arial" w:hAnsi="Arial" w:cs="Arial"/>
                <w:sz w:val="14"/>
                <w:szCs w:val="14"/>
                <w:lang w:val="it-IT" w:bidi="fr-FR"/>
              </w:rPr>
            </w:pPr>
            <w:r w:rsidRPr="004A5894">
              <w:rPr>
                <w:rFonts w:ascii="Arial" w:hAnsi="Arial" w:cs="Arial"/>
                <w:sz w:val="14"/>
                <w:szCs w:val="14"/>
                <w:lang w:val="it-IT"/>
              </w:rPr>
              <w:t xml:space="preserve">Impatto delle </w:t>
            </w:r>
            <w:r w:rsidR="005E7964" w:rsidRPr="004A5894">
              <w:rPr>
                <w:rFonts w:ascii="Arial" w:hAnsi="Arial" w:cs="Arial"/>
                <w:sz w:val="14"/>
                <w:szCs w:val="14"/>
                <w:lang w:val="it-IT"/>
              </w:rPr>
              <w:t>società a controllo congiunto</w:t>
            </w:r>
          </w:p>
        </w:tc>
        <w:tc>
          <w:tcPr>
            <w:tcW w:w="1020" w:type="dxa"/>
            <w:gridSpan w:val="2"/>
            <w:vAlign w:val="center"/>
          </w:tcPr>
          <w:p w14:paraId="5A8B2DDC" w14:textId="77777777" w:rsidR="00AE016D" w:rsidRPr="004A5894" w:rsidRDefault="00205096">
            <w:pPr>
              <w:jc w:val="right"/>
              <w:rPr>
                <w:rFonts w:ascii="Arial" w:hAnsi="Arial" w:cs="Arial"/>
                <w:sz w:val="14"/>
                <w:szCs w:val="14"/>
                <w:lang w:val="it-IT" w:bidi="fr-FR"/>
              </w:rPr>
            </w:pPr>
            <w:r w:rsidRPr="004A5894">
              <w:rPr>
                <w:rFonts w:ascii="Arial" w:hAnsi="Arial" w:cs="Arial"/>
                <w:bCs/>
                <w:sz w:val="14"/>
                <w:szCs w:val="14"/>
                <w:lang w:val="it-IT" w:bidi="fr-FR"/>
              </w:rPr>
              <w:t>Impatto dell'</w:t>
            </w:r>
            <w:r w:rsidR="005E7964" w:rsidRPr="004A5894">
              <w:rPr>
                <w:rFonts w:ascii="Arial" w:hAnsi="Arial" w:cs="Arial"/>
                <w:bCs/>
                <w:sz w:val="14"/>
                <w:szCs w:val="14"/>
                <w:lang w:val="it-IT" w:bidi="fr-FR"/>
              </w:rPr>
              <w:t xml:space="preserve">IFRS 16 sulle società </w:t>
            </w:r>
            <w:r w:rsidRPr="004A5894">
              <w:rPr>
                <w:rFonts w:ascii="Arial" w:hAnsi="Arial" w:cs="Arial"/>
                <w:bCs/>
                <w:sz w:val="14"/>
                <w:szCs w:val="14"/>
                <w:lang w:val="it-IT" w:bidi="fr-FR"/>
              </w:rPr>
              <w:t xml:space="preserve">controllate </w:t>
            </w:r>
            <w:r w:rsidRPr="004A5894">
              <w:rPr>
                <w:rFonts w:ascii="Arial" w:hAnsi="Arial" w:cs="Arial"/>
                <w:bCs/>
                <w:sz w:val="14"/>
                <w:szCs w:val="14"/>
                <w:vertAlign w:val="superscript"/>
                <w:lang w:val="it-IT" w:bidi="fr-FR"/>
              </w:rPr>
              <w:t>(1)</w:t>
            </w:r>
          </w:p>
        </w:tc>
        <w:tc>
          <w:tcPr>
            <w:tcW w:w="908" w:type="dxa"/>
            <w:vAlign w:val="center"/>
          </w:tcPr>
          <w:p w14:paraId="286B3C85" w14:textId="572CD144" w:rsidR="00AE016D" w:rsidRPr="004A5894" w:rsidRDefault="00205096">
            <w:pPr>
              <w:jc w:val="right"/>
              <w:rPr>
                <w:rFonts w:ascii="Arial" w:hAnsi="Arial" w:cs="Arial"/>
                <w:sz w:val="14"/>
                <w:szCs w:val="14"/>
                <w:lang w:val="fr-FR" w:bidi="fr-FR"/>
              </w:rPr>
            </w:pPr>
            <w:r w:rsidRPr="004A5894">
              <w:rPr>
                <w:rFonts w:ascii="Arial" w:hAnsi="Arial" w:cs="Arial"/>
                <w:sz w:val="14"/>
                <w:szCs w:val="14"/>
                <w:lang w:val="fr-FR" w:bidi="fr-FR"/>
              </w:rPr>
              <w:t>IFRS</w:t>
            </w:r>
          </w:p>
        </w:tc>
      </w:tr>
      <w:tr w:rsidR="000A1E5C" w:rsidRPr="00556B4B" w14:paraId="4A3D7FA6" w14:textId="77777777" w:rsidTr="00012299">
        <w:trPr>
          <w:trHeight w:val="454"/>
        </w:trPr>
        <w:tc>
          <w:tcPr>
            <w:tcW w:w="2721" w:type="dxa"/>
            <w:vAlign w:val="center"/>
          </w:tcPr>
          <w:p w14:paraId="7E381F10" w14:textId="77777777" w:rsidR="00AE016D" w:rsidRDefault="004A5894">
            <w:pPr>
              <w:rPr>
                <w:rFonts w:ascii="Arial" w:hAnsi="Arial" w:cs="Arial"/>
                <w:b/>
                <w:sz w:val="16"/>
                <w:szCs w:val="16"/>
                <w:lang w:val="fr-FR" w:bidi="fr-FR"/>
              </w:rPr>
            </w:pPr>
            <w:proofErr w:type="spellStart"/>
            <w:r>
              <w:rPr>
                <w:rFonts w:ascii="Arial" w:hAnsi="Arial" w:cs="Arial"/>
                <w:b/>
                <w:sz w:val="16"/>
                <w:szCs w:val="16"/>
                <w:lang w:val="fr-FR" w:bidi="fr-FR"/>
              </w:rPr>
              <w:t>Fatturato</w:t>
            </w:r>
            <w:proofErr w:type="spellEnd"/>
          </w:p>
        </w:tc>
        <w:tc>
          <w:tcPr>
            <w:tcW w:w="907" w:type="dxa"/>
            <w:gridSpan w:val="2"/>
            <w:vAlign w:val="center"/>
          </w:tcPr>
          <w:p w14:paraId="4A0CA977" w14:textId="04F92BFB" w:rsidR="00AE016D" w:rsidRDefault="00205096">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1</w:t>
            </w:r>
            <w:r w:rsidR="00C0787F">
              <w:rPr>
                <w:rFonts w:ascii="Arial" w:hAnsi="Arial" w:cs="Arial"/>
                <w:b/>
                <w:bCs/>
                <w:kern w:val="24"/>
                <w:sz w:val="16"/>
                <w:szCs w:val="16"/>
              </w:rPr>
              <w:t>.</w:t>
            </w:r>
            <w:r w:rsidRPr="00556B4B">
              <w:rPr>
                <w:rFonts w:ascii="Arial" w:hAnsi="Arial" w:cs="Arial"/>
                <w:b/>
                <w:bCs/>
                <w:kern w:val="24"/>
                <w:sz w:val="16"/>
                <w:szCs w:val="16"/>
              </w:rPr>
              <w:t>585,0</w:t>
            </w:r>
          </w:p>
        </w:tc>
        <w:tc>
          <w:tcPr>
            <w:tcW w:w="1020" w:type="dxa"/>
            <w:gridSpan w:val="2"/>
            <w:vAlign w:val="center"/>
          </w:tcPr>
          <w:p w14:paraId="62CE0F6C" w14:textId="77777777" w:rsidR="00AE016D" w:rsidRDefault="00205096">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w:t>
            </w:r>
            <w:r w:rsidR="000348EB" w:rsidRPr="00556B4B">
              <w:rPr>
                <w:rFonts w:ascii="Arial" w:hAnsi="Arial" w:cs="Arial"/>
                <w:b/>
                <w:bCs/>
                <w:kern w:val="24"/>
                <w:sz w:val="16"/>
                <w:szCs w:val="16"/>
              </w:rPr>
              <w:t>118,1</w:t>
            </w:r>
            <w:r w:rsidRPr="00556B4B">
              <w:rPr>
                <w:rFonts w:ascii="Arial" w:hAnsi="Arial" w:cs="Arial"/>
                <w:b/>
                <w:bCs/>
                <w:kern w:val="24"/>
                <w:sz w:val="16"/>
                <w:szCs w:val="16"/>
              </w:rPr>
              <w:t>)</w:t>
            </w:r>
          </w:p>
        </w:tc>
        <w:tc>
          <w:tcPr>
            <w:tcW w:w="1020" w:type="dxa"/>
            <w:gridSpan w:val="2"/>
            <w:vAlign w:val="center"/>
          </w:tcPr>
          <w:p w14:paraId="1632903B" w14:textId="77777777" w:rsidR="00AE016D" w:rsidRDefault="00205096">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w:t>
            </w:r>
          </w:p>
        </w:tc>
        <w:tc>
          <w:tcPr>
            <w:tcW w:w="908" w:type="dxa"/>
            <w:gridSpan w:val="2"/>
            <w:vAlign w:val="center"/>
          </w:tcPr>
          <w:p w14:paraId="2CD3F3C9" w14:textId="6618E10C" w:rsidR="00AE016D" w:rsidRDefault="00205096">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1</w:t>
            </w:r>
            <w:r w:rsidR="00C0787F">
              <w:rPr>
                <w:rFonts w:ascii="Arial" w:hAnsi="Arial" w:cs="Arial"/>
                <w:b/>
                <w:bCs/>
                <w:kern w:val="24"/>
                <w:sz w:val="16"/>
                <w:szCs w:val="16"/>
              </w:rPr>
              <w:t>.</w:t>
            </w:r>
            <w:r w:rsidR="00F33A65" w:rsidRPr="00556B4B">
              <w:rPr>
                <w:rFonts w:ascii="Arial" w:hAnsi="Arial" w:cs="Arial"/>
                <w:b/>
                <w:bCs/>
                <w:kern w:val="24"/>
                <w:sz w:val="16"/>
                <w:szCs w:val="16"/>
              </w:rPr>
              <w:t>466,9</w:t>
            </w:r>
          </w:p>
        </w:tc>
        <w:tc>
          <w:tcPr>
            <w:tcW w:w="907" w:type="dxa"/>
            <w:gridSpan w:val="2"/>
            <w:vAlign w:val="center"/>
          </w:tcPr>
          <w:p w14:paraId="5A3C4361" w14:textId="637E7148" w:rsidR="00AE016D" w:rsidRDefault="00205096">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1</w:t>
            </w:r>
            <w:r w:rsidR="00C0787F">
              <w:rPr>
                <w:rFonts w:ascii="Arial" w:hAnsi="Arial" w:cs="Arial"/>
                <w:b/>
                <w:bCs/>
                <w:kern w:val="24"/>
                <w:sz w:val="16"/>
                <w:szCs w:val="16"/>
              </w:rPr>
              <w:t>.</w:t>
            </w:r>
            <w:r w:rsidR="00D42670" w:rsidRPr="00556B4B">
              <w:rPr>
                <w:rFonts w:ascii="Arial" w:hAnsi="Arial" w:cs="Arial"/>
                <w:b/>
                <w:bCs/>
                <w:kern w:val="24"/>
                <w:sz w:val="16"/>
                <w:szCs w:val="16"/>
              </w:rPr>
              <w:t>474,8</w:t>
            </w:r>
          </w:p>
        </w:tc>
        <w:tc>
          <w:tcPr>
            <w:tcW w:w="1020" w:type="dxa"/>
            <w:gridSpan w:val="2"/>
            <w:vAlign w:val="center"/>
          </w:tcPr>
          <w:p w14:paraId="54F1C684" w14:textId="77777777" w:rsidR="00AE016D" w:rsidRDefault="00205096">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w:t>
            </w:r>
            <w:r w:rsidR="00AF34DF" w:rsidRPr="00556B4B">
              <w:rPr>
                <w:rFonts w:ascii="Arial" w:hAnsi="Arial" w:cs="Arial"/>
                <w:b/>
                <w:bCs/>
                <w:kern w:val="24"/>
                <w:sz w:val="16"/>
                <w:szCs w:val="16"/>
              </w:rPr>
              <w:t>106,9</w:t>
            </w:r>
            <w:r w:rsidRPr="00556B4B">
              <w:rPr>
                <w:rFonts w:ascii="Arial" w:hAnsi="Arial" w:cs="Arial"/>
                <w:b/>
                <w:bCs/>
                <w:kern w:val="24"/>
                <w:sz w:val="16"/>
                <w:szCs w:val="16"/>
              </w:rPr>
              <w:t>)</w:t>
            </w:r>
          </w:p>
        </w:tc>
        <w:tc>
          <w:tcPr>
            <w:tcW w:w="1020" w:type="dxa"/>
            <w:gridSpan w:val="2"/>
            <w:vAlign w:val="center"/>
          </w:tcPr>
          <w:p w14:paraId="5A598D78" w14:textId="77777777" w:rsidR="00901309" w:rsidRPr="00556B4B" w:rsidRDefault="00901309" w:rsidP="00012299">
            <w:pPr>
              <w:pStyle w:val="NormaleWeb"/>
              <w:spacing w:before="0" w:beforeAutospacing="0" w:after="0" w:afterAutospacing="0"/>
              <w:jc w:val="right"/>
              <w:textAlignment w:val="top"/>
              <w:rPr>
                <w:rFonts w:ascii="Arial" w:hAnsi="Arial" w:cs="Arial"/>
                <w:b/>
                <w:bCs/>
                <w:kern w:val="24"/>
                <w:sz w:val="16"/>
                <w:szCs w:val="16"/>
              </w:rPr>
            </w:pPr>
          </w:p>
        </w:tc>
        <w:tc>
          <w:tcPr>
            <w:tcW w:w="908" w:type="dxa"/>
            <w:vAlign w:val="center"/>
          </w:tcPr>
          <w:p w14:paraId="3895146E" w14:textId="04CCD4E4" w:rsidR="00AE016D" w:rsidRDefault="00205096">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1</w:t>
            </w:r>
            <w:r w:rsidR="00C0787F">
              <w:rPr>
                <w:rFonts w:ascii="Arial" w:hAnsi="Arial" w:cs="Arial"/>
                <w:b/>
                <w:bCs/>
                <w:kern w:val="24"/>
                <w:sz w:val="16"/>
                <w:szCs w:val="16"/>
              </w:rPr>
              <w:t>.</w:t>
            </w:r>
            <w:r w:rsidRPr="00556B4B">
              <w:rPr>
                <w:rFonts w:ascii="Arial" w:hAnsi="Arial" w:cs="Arial"/>
                <w:b/>
                <w:bCs/>
                <w:kern w:val="24"/>
                <w:sz w:val="16"/>
                <w:szCs w:val="16"/>
              </w:rPr>
              <w:t>367,8</w:t>
            </w:r>
          </w:p>
        </w:tc>
      </w:tr>
      <w:tr w:rsidR="000A1E5C" w:rsidRPr="00556B4B" w14:paraId="22E309AB" w14:textId="77777777" w:rsidTr="00012299">
        <w:trPr>
          <w:trHeight w:val="454"/>
        </w:trPr>
        <w:tc>
          <w:tcPr>
            <w:tcW w:w="2721" w:type="dxa"/>
            <w:vAlign w:val="center"/>
          </w:tcPr>
          <w:p w14:paraId="3456EC48" w14:textId="77777777" w:rsidR="00AE016D" w:rsidRDefault="00205096">
            <w:pPr>
              <w:rPr>
                <w:rFonts w:ascii="Arial" w:hAnsi="Arial" w:cs="Arial"/>
                <w:sz w:val="16"/>
                <w:szCs w:val="16"/>
                <w:lang w:val="fr-FR" w:bidi="fr-FR"/>
              </w:rPr>
            </w:pPr>
            <w:proofErr w:type="spellStart"/>
            <w:r w:rsidRPr="00556B4B">
              <w:rPr>
                <w:rFonts w:ascii="Arial" w:hAnsi="Arial" w:cs="Arial"/>
                <w:sz w:val="16"/>
                <w:szCs w:val="16"/>
                <w:lang w:val="fr-FR" w:bidi="fr-FR"/>
              </w:rPr>
              <w:t>Spese</w:t>
            </w:r>
            <w:proofErr w:type="spellEnd"/>
            <w:r w:rsidRPr="00556B4B">
              <w:rPr>
                <w:rFonts w:ascii="Arial" w:hAnsi="Arial" w:cs="Arial"/>
                <w:sz w:val="16"/>
                <w:szCs w:val="16"/>
                <w:lang w:val="fr-FR" w:bidi="fr-FR"/>
              </w:rPr>
              <w:t xml:space="preserve"> </w:t>
            </w:r>
            <w:proofErr w:type="spellStart"/>
            <w:r w:rsidR="00DC5FAA" w:rsidRPr="00556B4B">
              <w:rPr>
                <w:rFonts w:ascii="Arial" w:hAnsi="Arial" w:cs="Arial"/>
                <w:sz w:val="16"/>
                <w:szCs w:val="16"/>
                <w:lang w:val="fr-FR" w:bidi="fr-FR"/>
              </w:rPr>
              <w:t>operative</w:t>
            </w:r>
            <w:proofErr w:type="spellEnd"/>
            <w:r w:rsidR="00DC5FAA" w:rsidRPr="00556B4B">
              <w:rPr>
                <w:rFonts w:ascii="Arial" w:hAnsi="Arial" w:cs="Arial"/>
                <w:sz w:val="16"/>
                <w:szCs w:val="16"/>
                <w:lang w:val="fr-FR" w:bidi="fr-FR"/>
              </w:rPr>
              <w:t xml:space="preserve"> nette</w:t>
            </w:r>
          </w:p>
        </w:tc>
        <w:tc>
          <w:tcPr>
            <w:tcW w:w="907" w:type="dxa"/>
            <w:gridSpan w:val="2"/>
            <w:vAlign w:val="center"/>
          </w:tcPr>
          <w:p w14:paraId="05B34BFE" w14:textId="410FDA5D" w:rsidR="00AE016D" w:rsidRDefault="00205096">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(1</w:t>
            </w:r>
            <w:r w:rsidR="00C0787F">
              <w:rPr>
                <w:rFonts w:ascii="Arial" w:hAnsi="Arial" w:cs="Arial"/>
                <w:bCs/>
                <w:kern w:val="24"/>
                <w:sz w:val="16"/>
                <w:szCs w:val="16"/>
              </w:rPr>
              <w:t>.</w:t>
            </w:r>
            <w:r w:rsidR="000348EB" w:rsidRPr="00556B4B">
              <w:rPr>
                <w:rFonts w:ascii="Arial" w:hAnsi="Arial" w:cs="Arial"/>
                <w:bCs/>
                <w:kern w:val="24"/>
                <w:sz w:val="16"/>
                <w:szCs w:val="16"/>
              </w:rPr>
              <w:t>381,9</w:t>
            </w:r>
            <w:r w:rsidRPr="00556B4B">
              <w:rPr>
                <w:rFonts w:ascii="Arial" w:hAnsi="Arial" w:cs="Arial"/>
                <w:bCs/>
                <w:kern w:val="24"/>
                <w:sz w:val="16"/>
                <w:szCs w:val="16"/>
              </w:rPr>
              <w:t>)</w:t>
            </w:r>
          </w:p>
        </w:tc>
        <w:tc>
          <w:tcPr>
            <w:tcW w:w="1020" w:type="dxa"/>
            <w:gridSpan w:val="2"/>
            <w:vAlign w:val="center"/>
          </w:tcPr>
          <w:p w14:paraId="4A770DD7" w14:textId="77777777" w:rsidR="00AE016D" w:rsidRDefault="00205096">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92,8</w:t>
            </w:r>
          </w:p>
        </w:tc>
        <w:tc>
          <w:tcPr>
            <w:tcW w:w="1020" w:type="dxa"/>
            <w:gridSpan w:val="2"/>
            <w:vAlign w:val="center"/>
          </w:tcPr>
          <w:p w14:paraId="545ABE48" w14:textId="77777777" w:rsidR="00AE016D" w:rsidRDefault="00355DB0">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346,4</w:t>
            </w:r>
          </w:p>
        </w:tc>
        <w:tc>
          <w:tcPr>
            <w:tcW w:w="908" w:type="dxa"/>
            <w:gridSpan w:val="2"/>
            <w:vAlign w:val="center"/>
          </w:tcPr>
          <w:p w14:paraId="3842AD71" w14:textId="77777777" w:rsidR="00AE016D" w:rsidRDefault="00205096">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w:t>
            </w:r>
            <w:r w:rsidR="00F33A65" w:rsidRPr="00556B4B">
              <w:rPr>
                <w:rFonts w:ascii="Arial" w:hAnsi="Arial" w:cs="Arial"/>
                <w:bCs/>
                <w:kern w:val="24"/>
                <w:sz w:val="16"/>
                <w:szCs w:val="16"/>
              </w:rPr>
              <w:t>942,7</w:t>
            </w:r>
            <w:r w:rsidRPr="00556B4B">
              <w:rPr>
                <w:rFonts w:ascii="Arial" w:hAnsi="Arial" w:cs="Arial"/>
                <w:bCs/>
                <w:kern w:val="24"/>
                <w:sz w:val="16"/>
                <w:szCs w:val="16"/>
              </w:rPr>
              <w:t>)</w:t>
            </w:r>
          </w:p>
        </w:tc>
        <w:tc>
          <w:tcPr>
            <w:tcW w:w="907" w:type="dxa"/>
            <w:gridSpan w:val="2"/>
            <w:vAlign w:val="center"/>
          </w:tcPr>
          <w:p w14:paraId="7104A75B" w14:textId="1838E9B8" w:rsidR="00AE016D" w:rsidRDefault="00205096">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(1</w:t>
            </w:r>
            <w:r w:rsidR="00C0787F">
              <w:rPr>
                <w:rFonts w:ascii="Arial" w:hAnsi="Arial" w:cs="Arial"/>
                <w:bCs/>
                <w:kern w:val="24"/>
                <w:sz w:val="16"/>
                <w:szCs w:val="16"/>
              </w:rPr>
              <w:t>.</w:t>
            </w:r>
            <w:r w:rsidR="00D42670" w:rsidRPr="00556B4B">
              <w:rPr>
                <w:rFonts w:ascii="Arial" w:hAnsi="Arial" w:cs="Arial"/>
                <w:bCs/>
                <w:kern w:val="24"/>
                <w:sz w:val="16"/>
                <w:szCs w:val="16"/>
              </w:rPr>
              <w:t>291,2</w:t>
            </w:r>
            <w:r w:rsidRPr="00556B4B">
              <w:rPr>
                <w:rFonts w:ascii="Arial" w:hAnsi="Arial" w:cs="Arial"/>
                <w:bCs/>
                <w:kern w:val="24"/>
                <w:sz w:val="16"/>
                <w:szCs w:val="16"/>
              </w:rPr>
              <w:t>)</w:t>
            </w:r>
          </w:p>
        </w:tc>
        <w:tc>
          <w:tcPr>
            <w:tcW w:w="1020" w:type="dxa"/>
            <w:gridSpan w:val="2"/>
            <w:vAlign w:val="center"/>
          </w:tcPr>
          <w:p w14:paraId="5A95500F" w14:textId="77777777" w:rsidR="00AE016D" w:rsidRDefault="00205096">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85,7</w:t>
            </w:r>
          </w:p>
        </w:tc>
        <w:tc>
          <w:tcPr>
            <w:tcW w:w="1020" w:type="dxa"/>
            <w:gridSpan w:val="2"/>
            <w:vAlign w:val="center"/>
          </w:tcPr>
          <w:p w14:paraId="2D2D2EFC" w14:textId="77777777" w:rsidR="00AE016D" w:rsidRDefault="00205096">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387,6</w:t>
            </w:r>
          </w:p>
        </w:tc>
        <w:tc>
          <w:tcPr>
            <w:tcW w:w="908" w:type="dxa"/>
            <w:vAlign w:val="center"/>
          </w:tcPr>
          <w:p w14:paraId="397043BA" w14:textId="77777777" w:rsidR="00AE016D" w:rsidRDefault="00205096">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w:t>
            </w:r>
            <w:r w:rsidR="002F3782" w:rsidRPr="00556B4B">
              <w:rPr>
                <w:rFonts w:ascii="Arial" w:hAnsi="Arial" w:cs="Arial"/>
                <w:bCs/>
                <w:kern w:val="24"/>
                <w:sz w:val="16"/>
                <w:szCs w:val="16"/>
              </w:rPr>
              <w:t>818,0</w:t>
            </w:r>
            <w:r w:rsidRPr="00556B4B">
              <w:rPr>
                <w:rFonts w:ascii="Arial" w:hAnsi="Arial" w:cs="Arial"/>
                <w:bCs/>
                <w:kern w:val="24"/>
                <w:sz w:val="16"/>
                <w:szCs w:val="16"/>
              </w:rPr>
              <w:t>)</w:t>
            </w:r>
          </w:p>
        </w:tc>
      </w:tr>
      <w:tr w:rsidR="000A1E5C" w:rsidRPr="00556B4B" w14:paraId="08286B72" w14:textId="77777777" w:rsidTr="00012299">
        <w:trPr>
          <w:trHeight w:val="454"/>
        </w:trPr>
        <w:tc>
          <w:tcPr>
            <w:tcW w:w="2721" w:type="dxa"/>
            <w:vAlign w:val="center"/>
          </w:tcPr>
          <w:p w14:paraId="7AF6A974" w14:textId="77777777" w:rsidR="00AE016D" w:rsidRDefault="00205096">
            <w:pPr>
              <w:rPr>
                <w:rFonts w:ascii="Arial" w:hAnsi="Arial" w:cs="Arial"/>
                <w:b/>
                <w:sz w:val="16"/>
                <w:szCs w:val="16"/>
                <w:lang w:val="fr-FR" w:bidi="fr-FR"/>
              </w:rPr>
            </w:pPr>
            <w:r w:rsidRPr="00556B4B">
              <w:rPr>
                <w:rFonts w:ascii="Arial" w:hAnsi="Arial" w:cs="Arial"/>
                <w:b/>
                <w:sz w:val="16"/>
                <w:szCs w:val="16"/>
                <w:lang w:val="fr-FR" w:bidi="fr-FR"/>
              </w:rPr>
              <w:t xml:space="preserve">Margine </w:t>
            </w:r>
            <w:proofErr w:type="spellStart"/>
            <w:r w:rsidRPr="00556B4B">
              <w:rPr>
                <w:rFonts w:ascii="Arial" w:hAnsi="Arial" w:cs="Arial"/>
                <w:b/>
                <w:sz w:val="16"/>
                <w:szCs w:val="16"/>
                <w:lang w:val="fr-FR" w:bidi="fr-FR"/>
              </w:rPr>
              <w:t>operativo</w:t>
            </w:r>
            <w:proofErr w:type="spellEnd"/>
          </w:p>
        </w:tc>
        <w:tc>
          <w:tcPr>
            <w:tcW w:w="907" w:type="dxa"/>
            <w:gridSpan w:val="2"/>
            <w:vAlign w:val="center"/>
          </w:tcPr>
          <w:p w14:paraId="63CFBA27" w14:textId="77777777" w:rsidR="00AE016D" w:rsidRDefault="00205096">
            <w:pPr>
              <w:pStyle w:val="NormaleWeb"/>
              <w:spacing w:before="0" w:beforeAutospacing="0" w:after="0" w:afterAutospacing="0"/>
              <w:jc w:val="right"/>
              <w:textAlignment w:val="top"/>
              <w:rPr>
                <w:rFonts w:ascii="Arial" w:hAnsi="Arial" w:cs="Arial"/>
                <w:b/>
                <w:bCs/>
                <w:kern w:val="24"/>
                <w:sz w:val="16"/>
                <w:szCs w:val="16"/>
              </w:rPr>
            </w:pPr>
            <w:r w:rsidRPr="00556B4B">
              <w:rPr>
                <w:rFonts w:ascii="Arial" w:eastAsia="Times" w:hAnsi="Arial" w:cs="Arial"/>
                <w:b/>
                <w:bCs/>
                <w:color w:val="000000"/>
                <w:sz w:val="16"/>
                <w:szCs w:val="16"/>
              </w:rPr>
              <w:t>203,1</w:t>
            </w:r>
          </w:p>
        </w:tc>
        <w:tc>
          <w:tcPr>
            <w:tcW w:w="1020" w:type="dxa"/>
            <w:gridSpan w:val="2"/>
            <w:vAlign w:val="center"/>
          </w:tcPr>
          <w:p w14:paraId="3325637A" w14:textId="77777777" w:rsidR="00AE016D" w:rsidRDefault="00205096">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w:t>
            </w:r>
            <w:r w:rsidR="000348EB" w:rsidRPr="00556B4B">
              <w:rPr>
                <w:rFonts w:ascii="Arial" w:hAnsi="Arial" w:cs="Arial"/>
                <w:b/>
                <w:bCs/>
                <w:kern w:val="24"/>
                <w:sz w:val="16"/>
                <w:szCs w:val="16"/>
              </w:rPr>
              <w:t>25,2</w:t>
            </w:r>
            <w:r w:rsidRPr="00556B4B">
              <w:rPr>
                <w:rFonts w:ascii="Arial" w:hAnsi="Arial" w:cs="Arial"/>
                <w:b/>
                <w:bCs/>
                <w:kern w:val="24"/>
                <w:sz w:val="16"/>
                <w:szCs w:val="16"/>
              </w:rPr>
              <w:t>)</w:t>
            </w:r>
          </w:p>
        </w:tc>
        <w:tc>
          <w:tcPr>
            <w:tcW w:w="1020" w:type="dxa"/>
            <w:gridSpan w:val="2"/>
            <w:vAlign w:val="center"/>
          </w:tcPr>
          <w:p w14:paraId="3C661C15" w14:textId="77777777" w:rsidR="00AE016D" w:rsidRDefault="00355DB0">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346,4</w:t>
            </w:r>
          </w:p>
        </w:tc>
        <w:tc>
          <w:tcPr>
            <w:tcW w:w="908" w:type="dxa"/>
            <w:gridSpan w:val="2"/>
            <w:vAlign w:val="center"/>
          </w:tcPr>
          <w:p w14:paraId="34502686" w14:textId="77777777" w:rsidR="00AE016D" w:rsidRDefault="00205096">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524</w:t>
            </w:r>
            <w:r w:rsidR="00F33A65" w:rsidRPr="00556B4B">
              <w:rPr>
                <w:rFonts w:ascii="Arial" w:hAnsi="Arial" w:cs="Arial"/>
                <w:b/>
                <w:bCs/>
                <w:kern w:val="24"/>
                <w:sz w:val="16"/>
                <w:szCs w:val="16"/>
              </w:rPr>
              <w:t>,3</w:t>
            </w:r>
          </w:p>
        </w:tc>
        <w:tc>
          <w:tcPr>
            <w:tcW w:w="907" w:type="dxa"/>
            <w:gridSpan w:val="2"/>
            <w:vAlign w:val="center"/>
          </w:tcPr>
          <w:p w14:paraId="01E2B4CE" w14:textId="77777777" w:rsidR="00AE016D" w:rsidRDefault="00205096">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183,6</w:t>
            </w:r>
          </w:p>
        </w:tc>
        <w:tc>
          <w:tcPr>
            <w:tcW w:w="1020" w:type="dxa"/>
            <w:gridSpan w:val="2"/>
            <w:vAlign w:val="center"/>
          </w:tcPr>
          <w:p w14:paraId="713EF94E" w14:textId="77777777" w:rsidR="00AE016D" w:rsidRDefault="00205096">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w:t>
            </w:r>
            <w:r w:rsidR="00AF34DF" w:rsidRPr="00556B4B">
              <w:rPr>
                <w:rFonts w:ascii="Arial" w:hAnsi="Arial" w:cs="Arial"/>
                <w:b/>
                <w:bCs/>
                <w:kern w:val="24"/>
                <w:sz w:val="16"/>
                <w:szCs w:val="16"/>
              </w:rPr>
              <w:t>21,3</w:t>
            </w:r>
            <w:r w:rsidRPr="00556B4B">
              <w:rPr>
                <w:rFonts w:ascii="Arial" w:hAnsi="Arial" w:cs="Arial"/>
                <w:b/>
                <w:bCs/>
                <w:kern w:val="24"/>
                <w:sz w:val="16"/>
                <w:szCs w:val="16"/>
              </w:rPr>
              <w:t>)</w:t>
            </w:r>
          </w:p>
        </w:tc>
        <w:tc>
          <w:tcPr>
            <w:tcW w:w="1020" w:type="dxa"/>
            <w:gridSpan w:val="2"/>
            <w:vAlign w:val="center"/>
          </w:tcPr>
          <w:p w14:paraId="17EF2791" w14:textId="77777777" w:rsidR="00AE016D" w:rsidRDefault="00205096">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387,6</w:t>
            </w:r>
          </w:p>
        </w:tc>
        <w:tc>
          <w:tcPr>
            <w:tcW w:w="908" w:type="dxa"/>
            <w:vAlign w:val="center"/>
          </w:tcPr>
          <w:p w14:paraId="4CCDA464" w14:textId="77777777" w:rsidR="00AE016D" w:rsidRDefault="00205096">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549,9</w:t>
            </w:r>
          </w:p>
        </w:tc>
      </w:tr>
      <w:tr w:rsidR="000A1E5C" w:rsidRPr="00556B4B" w14:paraId="715560C0" w14:textId="77777777" w:rsidTr="00012299">
        <w:trPr>
          <w:trHeight w:val="454"/>
        </w:trPr>
        <w:tc>
          <w:tcPr>
            <w:tcW w:w="2721" w:type="dxa"/>
            <w:vAlign w:val="center"/>
          </w:tcPr>
          <w:p w14:paraId="11AEA319" w14:textId="77777777" w:rsidR="00AE016D" w:rsidRPr="00205096" w:rsidRDefault="00205096" w:rsidP="004A5894">
            <w:pPr>
              <w:rPr>
                <w:rFonts w:ascii="Arial" w:hAnsi="Arial" w:cs="Arial"/>
                <w:sz w:val="16"/>
                <w:szCs w:val="16"/>
                <w:lang w:val="it-IT" w:bidi="fr-FR"/>
              </w:rPr>
            </w:pPr>
            <w:r w:rsidRPr="00205096">
              <w:rPr>
                <w:rFonts w:ascii="Arial" w:hAnsi="Arial" w:cs="Arial"/>
                <w:sz w:val="16"/>
                <w:szCs w:val="16"/>
                <w:lang w:val="it-IT" w:bidi="fr-FR"/>
              </w:rPr>
              <w:t>P</w:t>
            </w:r>
            <w:r w:rsidR="004A5894">
              <w:rPr>
                <w:rFonts w:ascii="Arial" w:hAnsi="Arial" w:cs="Arial"/>
                <w:sz w:val="16"/>
                <w:szCs w:val="16"/>
                <w:lang w:val="it-IT" w:bidi="fr-FR"/>
              </w:rPr>
              <w:t xml:space="preserve">ezzi di ricambio per </w:t>
            </w:r>
            <w:r w:rsidRPr="00205096">
              <w:rPr>
                <w:rFonts w:ascii="Arial" w:hAnsi="Arial" w:cs="Arial"/>
                <w:sz w:val="16"/>
                <w:szCs w:val="16"/>
                <w:lang w:val="it-IT" w:bidi="fr-FR"/>
              </w:rPr>
              <w:t>manutenzione</w:t>
            </w:r>
          </w:p>
        </w:tc>
        <w:tc>
          <w:tcPr>
            <w:tcW w:w="907" w:type="dxa"/>
            <w:gridSpan w:val="2"/>
            <w:vAlign w:val="center"/>
          </w:tcPr>
          <w:p w14:paraId="73B3AFC6" w14:textId="77777777" w:rsidR="00AE016D" w:rsidRDefault="00205096">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w:t>
            </w:r>
            <w:r w:rsidR="00CA796A" w:rsidRPr="00556B4B">
              <w:rPr>
                <w:rFonts w:ascii="Arial" w:hAnsi="Arial" w:cs="Arial"/>
                <w:bCs/>
                <w:kern w:val="24"/>
                <w:sz w:val="16"/>
                <w:szCs w:val="16"/>
              </w:rPr>
              <w:t>22,</w:t>
            </w:r>
            <w:r w:rsidRPr="00556B4B">
              <w:rPr>
                <w:rFonts w:ascii="Arial" w:hAnsi="Arial" w:cs="Arial"/>
                <w:bCs/>
                <w:kern w:val="24"/>
                <w:sz w:val="16"/>
                <w:szCs w:val="16"/>
              </w:rPr>
              <w:t>2)</w:t>
            </w:r>
          </w:p>
        </w:tc>
        <w:tc>
          <w:tcPr>
            <w:tcW w:w="1020" w:type="dxa"/>
            <w:gridSpan w:val="2"/>
            <w:vAlign w:val="center"/>
          </w:tcPr>
          <w:p w14:paraId="4F6B39E3" w14:textId="77777777" w:rsidR="00AE016D" w:rsidRDefault="00205096">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0</w:t>
            </w:r>
            <w:r w:rsidR="00CA796A" w:rsidRPr="00556B4B">
              <w:rPr>
                <w:rFonts w:ascii="Arial" w:hAnsi="Arial" w:cs="Arial"/>
                <w:bCs/>
                <w:kern w:val="24"/>
                <w:sz w:val="16"/>
                <w:szCs w:val="16"/>
              </w:rPr>
              <w:t>,6</w:t>
            </w:r>
          </w:p>
        </w:tc>
        <w:tc>
          <w:tcPr>
            <w:tcW w:w="1020" w:type="dxa"/>
            <w:gridSpan w:val="2"/>
            <w:vAlign w:val="center"/>
          </w:tcPr>
          <w:p w14:paraId="5F989626" w14:textId="77777777" w:rsidR="00AE016D" w:rsidRDefault="00205096">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w:t>
            </w:r>
          </w:p>
        </w:tc>
        <w:tc>
          <w:tcPr>
            <w:tcW w:w="908" w:type="dxa"/>
            <w:gridSpan w:val="2"/>
            <w:vAlign w:val="center"/>
          </w:tcPr>
          <w:p w14:paraId="7BC52417" w14:textId="77777777" w:rsidR="00AE016D" w:rsidRDefault="00205096">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w:t>
            </w:r>
            <w:r w:rsidR="00F33A65" w:rsidRPr="00556B4B">
              <w:rPr>
                <w:rFonts w:ascii="Arial" w:hAnsi="Arial" w:cs="Arial"/>
                <w:bCs/>
                <w:kern w:val="24"/>
                <w:sz w:val="16"/>
                <w:szCs w:val="16"/>
              </w:rPr>
              <w:t>21,6</w:t>
            </w:r>
            <w:r w:rsidRPr="00556B4B">
              <w:rPr>
                <w:rFonts w:ascii="Arial" w:hAnsi="Arial" w:cs="Arial"/>
                <w:bCs/>
                <w:kern w:val="24"/>
                <w:sz w:val="16"/>
                <w:szCs w:val="16"/>
              </w:rPr>
              <w:t>)</w:t>
            </w:r>
          </w:p>
        </w:tc>
        <w:tc>
          <w:tcPr>
            <w:tcW w:w="907" w:type="dxa"/>
            <w:gridSpan w:val="2"/>
            <w:vAlign w:val="center"/>
          </w:tcPr>
          <w:p w14:paraId="550682F6" w14:textId="77777777" w:rsidR="00AE016D" w:rsidRDefault="00205096">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w:t>
            </w:r>
            <w:r w:rsidR="00D42670" w:rsidRPr="00556B4B">
              <w:rPr>
                <w:rFonts w:ascii="Arial" w:hAnsi="Arial" w:cs="Arial"/>
                <w:bCs/>
                <w:kern w:val="24"/>
                <w:sz w:val="16"/>
                <w:szCs w:val="16"/>
              </w:rPr>
              <w:t>19,2</w:t>
            </w:r>
            <w:r w:rsidRPr="00556B4B">
              <w:rPr>
                <w:rFonts w:ascii="Arial" w:hAnsi="Arial" w:cs="Arial"/>
                <w:bCs/>
                <w:kern w:val="24"/>
                <w:sz w:val="16"/>
                <w:szCs w:val="16"/>
              </w:rPr>
              <w:t>)</w:t>
            </w:r>
          </w:p>
        </w:tc>
        <w:tc>
          <w:tcPr>
            <w:tcW w:w="1020" w:type="dxa"/>
            <w:gridSpan w:val="2"/>
            <w:vAlign w:val="center"/>
          </w:tcPr>
          <w:p w14:paraId="75DAF3E7" w14:textId="77777777" w:rsidR="00AE016D" w:rsidRDefault="00205096">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0</w:t>
            </w:r>
            <w:r w:rsidR="00AF34DF" w:rsidRPr="00556B4B">
              <w:rPr>
                <w:rFonts w:ascii="Arial" w:hAnsi="Arial" w:cs="Arial"/>
                <w:bCs/>
                <w:kern w:val="24"/>
                <w:sz w:val="16"/>
                <w:szCs w:val="16"/>
              </w:rPr>
              <w:t>,3</w:t>
            </w:r>
          </w:p>
        </w:tc>
        <w:tc>
          <w:tcPr>
            <w:tcW w:w="1020" w:type="dxa"/>
            <w:gridSpan w:val="2"/>
            <w:vAlign w:val="center"/>
          </w:tcPr>
          <w:p w14:paraId="6BCBCB45" w14:textId="77777777" w:rsidR="00901309" w:rsidRPr="00556B4B" w:rsidRDefault="00901309" w:rsidP="00012299">
            <w:pPr>
              <w:pStyle w:val="NormaleWeb"/>
              <w:spacing w:before="0" w:beforeAutospacing="0" w:after="0" w:afterAutospacing="0"/>
              <w:jc w:val="right"/>
              <w:textAlignment w:val="top"/>
              <w:rPr>
                <w:rFonts w:ascii="Arial" w:hAnsi="Arial" w:cs="Arial"/>
                <w:bCs/>
                <w:kern w:val="24"/>
                <w:sz w:val="16"/>
                <w:szCs w:val="16"/>
              </w:rPr>
            </w:pPr>
          </w:p>
        </w:tc>
        <w:tc>
          <w:tcPr>
            <w:tcW w:w="908" w:type="dxa"/>
            <w:vAlign w:val="center"/>
          </w:tcPr>
          <w:p w14:paraId="0441F4B4" w14:textId="77777777" w:rsidR="00AE016D" w:rsidRDefault="00205096">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w:t>
            </w:r>
            <w:r w:rsidR="002F3782" w:rsidRPr="00556B4B">
              <w:rPr>
                <w:rFonts w:ascii="Arial" w:hAnsi="Arial" w:cs="Arial"/>
                <w:bCs/>
                <w:kern w:val="24"/>
                <w:sz w:val="16"/>
                <w:szCs w:val="16"/>
              </w:rPr>
              <w:t>18,9</w:t>
            </w:r>
            <w:r w:rsidRPr="00556B4B">
              <w:rPr>
                <w:rFonts w:ascii="Arial" w:hAnsi="Arial" w:cs="Arial"/>
                <w:bCs/>
                <w:kern w:val="24"/>
                <w:sz w:val="16"/>
                <w:szCs w:val="16"/>
              </w:rPr>
              <w:t>)</w:t>
            </w:r>
          </w:p>
        </w:tc>
      </w:tr>
      <w:tr w:rsidR="000A1E5C" w:rsidRPr="00556B4B" w14:paraId="7B964D6A" w14:textId="77777777" w:rsidTr="00012299">
        <w:trPr>
          <w:trHeight w:val="454"/>
        </w:trPr>
        <w:tc>
          <w:tcPr>
            <w:tcW w:w="2721" w:type="dxa"/>
            <w:vAlign w:val="center"/>
          </w:tcPr>
          <w:p w14:paraId="736D8AE7" w14:textId="77777777" w:rsidR="00AE016D" w:rsidRPr="00205096" w:rsidRDefault="00205096">
            <w:pPr>
              <w:rPr>
                <w:rFonts w:ascii="Arial" w:hAnsi="Arial" w:cs="Arial"/>
                <w:sz w:val="16"/>
                <w:szCs w:val="16"/>
                <w:lang w:val="it-IT" w:bidi="fr-FR"/>
              </w:rPr>
            </w:pPr>
            <w:r w:rsidRPr="00205096">
              <w:rPr>
                <w:rFonts w:ascii="Arial" w:hAnsi="Arial" w:cs="Arial"/>
                <w:sz w:val="16"/>
                <w:szCs w:val="16"/>
                <w:lang w:val="it-IT" w:bidi="fr-FR"/>
              </w:rPr>
              <w:t xml:space="preserve">Ammortamenti e accantonamenti </w:t>
            </w:r>
            <w:r w:rsidR="00556B4B" w:rsidRPr="00205096">
              <w:rPr>
                <w:rFonts w:ascii="Arial" w:hAnsi="Arial" w:cs="Arial"/>
                <w:sz w:val="16"/>
                <w:szCs w:val="16"/>
                <w:lang w:val="it-IT" w:bidi="fr-FR"/>
              </w:rPr>
              <w:br/>
            </w:r>
            <w:r w:rsidRPr="00205096">
              <w:rPr>
                <w:rFonts w:ascii="Arial" w:hAnsi="Arial" w:cs="Arial"/>
                <w:sz w:val="16"/>
                <w:szCs w:val="16"/>
                <w:lang w:val="it-IT" w:bidi="fr-FR"/>
              </w:rPr>
              <w:t>(al netto degli storni)</w:t>
            </w:r>
            <w:r w:rsidR="007451C3">
              <w:rPr>
                <w:rFonts w:ascii="Arial" w:hAnsi="Arial" w:cs="Arial"/>
                <w:sz w:val="16"/>
                <w:szCs w:val="16"/>
                <w:lang w:val="it-IT" w:bidi="fr-FR"/>
              </w:rPr>
              <w:t xml:space="preserve"> </w:t>
            </w:r>
          </w:p>
        </w:tc>
        <w:tc>
          <w:tcPr>
            <w:tcW w:w="907" w:type="dxa"/>
            <w:gridSpan w:val="2"/>
            <w:vAlign w:val="center"/>
          </w:tcPr>
          <w:p w14:paraId="4C76A226" w14:textId="77777777" w:rsidR="00AE016D" w:rsidRDefault="00205096">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w:t>
            </w:r>
            <w:r w:rsidR="00CA796A" w:rsidRPr="00556B4B">
              <w:rPr>
                <w:rFonts w:ascii="Arial" w:hAnsi="Arial" w:cs="Arial"/>
                <w:bCs/>
                <w:kern w:val="24"/>
                <w:sz w:val="16"/>
                <w:szCs w:val="16"/>
              </w:rPr>
              <w:t>153,7</w:t>
            </w:r>
            <w:r w:rsidRPr="00556B4B">
              <w:rPr>
                <w:rFonts w:ascii="Arial" w:hAnsi="Arial" w:cs="Arial"/>
                <w:bCs/>
                <w:kern w:val="24"/>
                <w:sz w:val="16"/>
                <w:szCs w:val="16"/>
              </w:rPr>
              <w:t>)</w:t>
            </w:r>
          </w:p>
        </w:tc>
        <w:tc>
          <w:tcPr>
            <w:tcW w:w="1020" w:type="dxa"/>
            <w:gridSpan w:val="2"/>
            <w:vAlign w:val="center"/>
          </w:tcPr>
          <w:p w14:paraId="7E376ABC" w14:textId="77777777" w:rsidR="00AE016D" w:rsidRDefault="00205096">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6,9</w:t>
            </w:r>
          </w:p>
        </w:tc>
        <w:tc>
          <w:tcPr>
            <w:tcW w:w="1020" w:type="dxa"/>
            <w:gridSpan w:val="2"/>
            <w:vAlign w:val="center"/>
          </w:tcPr>
          <w:p w14:paraId="2F06B3D2" w14:textId="77777777" w:rsidR="00AE016D" w:rsidRDefault="00205096">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w:t>
            </w:r>
            <w:r w:rsidR="00F3312E" w:rsidRPr="00556B4B">
              <w:rPr>
                <w:rFonts w:ascii="Arial" w:hAnsi="Arial" w:cs="Arial"/>
                <w:bCs/>
                <w:kern w:val="24"/>
                <w:sz w:val="16"/>
                <w:szCs w:val="16"/>
              </w:rPr>
              <w:t>320,9</w:t>
            </w:r>
            <w:r w:rsidRPr="00556B4B">
              <w:rPr>
                <w:rFonts w:ascii="Arial" w:hAnsi="Arial" w:cs="Arial"/>
                <w:bCs/>
                <w:kern w:val="24"/>
                <w:sz w:val="16"/>
                <w:szCs w:val="16"/>
              </w:rPr>
              <w:t>)</w:t>
            </w:r>
          </w:p>
        </w:tc>
        <w:tc>
          <w:tcPr>
            <w:tcW w:w="908" w:type="dxa"/>
            <w:gridSpan w:val="2"/>
            <w:vAlign w:val="center"/>
          </w:tcPr>
          <w:p w14:paraId="2F2D4D24" w14:textId="77777777" w:rsidR="00AE016D" w:rsidRDefault="00205096">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w:t>
            </w:r>
            <w:r w:rsidR="00C20FC3" w:rsidRPr="00556B4B">
              <w:rPr>
                <w:rFonts w:ascii="Arial" w:hAnsi="Arial" w:cs="Arial"/>
                <w:bCs/>
                <w:kern w:val="24"/>
                <w:sz w:val="16"/>
                <w:szCs w:val="16"/>
              </w:rPr>
              <w:t>467,7</w:t>
            </w:r>
            <w:r w:rsidRPr="00556B4B">
              <w:rPr>
                <w:rFonts w:ascii="Arial" w:hAnsi="Arial" w:cs="Arial"/>
                <w:bCs/>
                <w:kern w:val="24"/>
                <w:sz w:val="16"/>
                <w:szCs w:val="16"/>
              </w:rPr>
              <w:t>)</w:t>
            </w:r>
          </w:p>
        </w:tc>
        <w:tc>
          <w:tcPr>
            <w:tcW w:w="907" w:type="dxa"/>
            <w:gridSpan w:val="2"/>
            <w:vAlign w:val="center"/>
          </w:tcPr>
          <w:p w14:paraId="77F52D59" w14:textId="77777777" w:rsidR="00AE016D" w:rsidRDefault="00205096">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w:t>
            </w:r>
            <w:r w:rsidR="00EB1840" w:rsidRPr="00556B4B">
              <w:rPr>
                <w:rFonts w:ascii="Arial" w:hAnsi="Arial" w:cs="Arial"/>
                <w:bCs/>
                <w:kern w:val="24"/>
                <w:sz w:val="16"/>
                <w:szCs w:val="16"/>
              </w:rPr>
              <w:t>180,4</w:t>
            </w:r>
            <w:r w:rsidRPr="00556B4B">
              <w:rPr>
                <w:rFonts w:ascii="Arial" w:hAnsi="Arial" w:cs="Arial"/>
                <w:bCs/>
                <w:kern w:val="24"/>
                <w:sz w:val="16"/>
                <w:szCs w:val="16"/>
              </w:rPr>
              <w:t>)</w:t>
            </w:r>
          </w:p>
        </w:tc>
        <w:tc>
          <w:tcPr>
            <w:tcW w:w="1020" w:type="dxa"/>
            <w:gridSpan w:val="2"/>
            <w:vAlign w:val="center"/>
          </w:tcPr>
          <w:p w14:paraId="13D9B648" w14:textId="77777777" w:rsidR="00AE016D" w:rsidRDefault="00205096">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8,3</w:t>
            </w:r>
          </w:p>
        </w:tc>
        <w:tc>
          <w:tcPr>
            <w:tcW w:w="1020" w:type="dxa"/>
            <w:gridSpan w:val="2"/>
            <w:vAlign w:val="center"/>
          </w:tcPr>
          <w:p w14:paraId="2232A0E1" w14:textId="77777777" w:rsidR="00AE016D" w:rsidRDefault="00205096">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w:t>
            </w:r>
            <w:r w:rsidR="000E437E" w:rsidRPr="00556B4B">
              <w:rPr>
                <w:rFonts w:ascii="Arial" w:hAnsi="Arial" w:cs="Arial"/>
                <w:bCs/>
                <w:kern w:val="24"/>
                <w:sz w:val="16"/>
                <w:szCs w:val="16"/>
              </w:rPr>
              <w:t>344,7</w:t>
            </w:r>
            <w:r w:rsidRPr="00556B4B">
              <w:rPr>
                <w:rFonts w:ascii="Arial" w:hAnsi="Arial" w:cs="Arial"/>
                <w:bCs/>
                <w:kern w:val="24"/>
                <w:sz w:val="16"/>
                <w:szCs w:val="16"/>
              </w:rPr>
              <w:t>)</w:t>
            </w:r>
          </w:p>
        </w:tc>
        <w:tc>
          <w:tcPr>
            <w:tcW w:w="908" w:type="dxa"/>
            <w:vAlign w:val="center"/>
          </w:tcPr>
          <w:p w14:paraId="0B529E79" w14:textId="77777777" w:rsidR="00AE016D" w:rsidRDefault="00205096">
            <w:pPr>
              <w:pStyle w:val="NormaleWeb"/>
              <w:spacing w:before="0" w:beforeAutospacing="0" w:after="0" w:afterAutospacing="0"/>
              <w:jc w:val="right"/>
              <w:textAlignment w:val="top"/>
              <w:rPr>
                <w:rFonts w:ascii="Arial" w:hAnsi="Arial" w:cs="Arial"/>
                <w:kern w:val="24"/>
                <w:sz w:val="16"/>
                <w:szCs w:val="16"/>
              </w:rPr>
            </w:pPr>
            <w:r w:rsidRPr="00556B4B">
              <w:rPr>
                <w:rFonts w:ascii="Arial" w:hAnsi="Arial" w:cs="Arial"/>
                <w:kern w:val="24"/>
                <w:sz w:val="16"/>
                <w:szCs w:val="16"/>
              </w:rPr>
              <w:t>(516</w:t>
            </w:r>
            <w:r w:rsidR="002F3782" w:rsidRPr="00556B4B">
              <w:rPr>
                <w:rFonts w:ascii="Arial" w:hAnsi="Arial" w:cs="Arial"/>
                <w:kern w:val="24"/>
                <w:sz w:val="16"/>
                <w:szCs w:val="16"/>
              </w:rPr>
              <w:t>,8</w:t>
            </w:r>
            <w:r w:rsidRPr="00556B4B">
              <w:rPr>
                <w:rFonts w:ascii="Arial" w:hAnsi="Arial" w:cs="Arial"/>
                <w:kern w:val="24"/>
                <w:sz w:val="16"/>
                <w:szCs w:val="16"/>
              </w:rPr>
              <w:t>)</w:t>
            </w:r>
          </w:p>
        </w:tc>
      </w:tr>
      <w:tr w:rsidR="000A1E5C" w:rsidRPr="00556B4B" w14:paraId="3B71456F" w14:textId="77777777" w:rsidTr="00012299">
        <w:trPr>
          <w:trHeight w:val="454"/>
        </w:trPr>
        <w:tc>
          <w:tcPr>
            <w:tcW w:w="2721" w:type="dxa"/>
            <w:vAlign w:val="center"/>
          </w:tcPr>
          <w:p w14:paraId="5024C3F5" w14:textId="77777777" w:rsidR="00AE016D" w:rsidRPr="00205096" w:rsidRDefault="00205096">
            <w:pPr>
              <w:rPr>
                <w:rFonts w:ascii="Arial" w:hAnsi="Arial" w:cs="Arial"/>
                <w:sz w:val="16"/>
                <w:szCs w:val="16"/>
                <w:lang w:val="it-IT" w:bidi="fr-FR"/>
              </w:rPr>
            </w:pPr>
            <w:r w:rsidRPr="00205096">
              <w:rPr>
                <w:rFonts w:ascii="Arial" w:hAnsi="Arial" w:cs="Arial"/>
                <w:sz w:val="16"/>
                <w:szCs w:val="16"/>
                <w:lang w:val="it-IT" w:bidi="fr-FR"/>
              </w:rPr>
              <w:t>Altri ricavi e costi operativi</w:t>
            </w:r>
          </w:p>
        </w:tc>
        <w:tc>
          <w:tcPr>
            <w:tcW w:w="907" w:type="dxa"/>
            <w:gridSpan w:val="2"/>
            <w:vAlign w:val="center"/>
          </w:tcPr>
          <w:p w14:paraId="2D7E6FF0" w14:textId="77777777" w:rsidR="00AE016D" w:rsidRDefault="00205096">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w:t>
            </w:r>
            <w:r w:rsidR="00673CC0" w:rsidRPr="00556B4B">
              <w:rPr>
                <w:rFonts w:ascii="Arial" w:hAnsi="Arial" w:cs="Arial"/>
                <w:bCs/>
                <w:kern w:val="24"/>
                <w:sz w:val="16"/>
                <w:szCs w:val="16"/>
              </w:rPr>
              <w:t>14,8</w:t>
            </w:r>
            <w:r w:rsidRPr="00556B4B">
              <w:rPr>
                <w:rFonts w:ascii="Arial" w:hAnsi="Arial" w:cs="Arial"/>
                <w:bCs/>
                <w:kern w:val="24"/>
                <w:sz w:val="16"/>
                <w:szCs w:val="16"/>
              </w:rPr>
              <w:t>)</w:t>
            </w:r>
          </w:p>
        </w:tc>
        <w:tc>
          <w:tcPr>
            <w:tcW w:w="1020" w:type="dxa"/>
            <w:gridSpan w:val="2"/>
            <w:vAlign w:val="center"/>
          </w:tcPr>
          <w:p w14:paraId="66990D2C" w14:textId="77777777" w:rsidR="00AE016D" w:rsidRDefault="00205096">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1,7</w:t>
            </w:r>
          </w:p>
        </w:tc>
        <w:tc>
          <w:tcPr>
            <w:tcW w:w="1020" w:type="dxa"/>
            <w:gridSpan w:val="2"/>
            <w:vAlign w:val="center"/>
          </w:tcPr>
          <w:p w14:paraId="189B39A9" w14:textId="77777777" w:rsidR="00AE016D" w:rsidRDefault="00205096">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64,9</w:t>
            </w:r>
          </w:p>
        </w:tc>
        <w:tc>
          <w:tcPr>
            <w:tcW w:w="908" w:type="dxa"/>
            <w:gridSpan w:val="2"/>
            <w:vAlign w:val="center"/>
          </w:tcPr>
          <w:p w14:paraId="15FFD8B8" w14:textId="77777777" w:rsidR="00AE016D" w:rsidRDefault="00205096">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51,8</w:t>
            </w:r>
          </w:p>
        </w:tc>
        <w:tc>
          <w:tcPr>
            <w:tcW w:w="907" w:type="dxa"/>
            <w:gridSpan w:val="2"/>
            <w:vAlign w:val="center"/>
          </w:tcPr>
          <w:p w14:paraId="1329D9E5" w14:textId="77777777" w:rsidR="00AE016D" w:rsidRDefault="00205096">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(1</w:t>
            </w:r>
            <w:r w:rsidR="00EB1840" w:rsidRPr="00556B4B">
              <w:rPr>
                <w:rFonts w:ascii="Arial" w:hAnsi="Arial" w:cs="Arial"/>
                <w:bCs/>
                <w:kern w:val="24"/>
                <w:sz w:val="16"/>
                <w:szCs w:val="16"/>
              </w:rPr>
              <w:t>,9</w:t>
            </w:r>
            <w:r w:rsidRPr="00556B4B">
              <w:rPr>
                <w:rFonts w:ascii="Arial" w:hAnsi="Arial" w:cs="Arial"/>
                <w:bCs/>
                <w:kern w:val="24"/>
                <w:sz w:val="16"/>
                <w:szCs w:val="16"/>
              </w:rPr>
              <w:t>)</w:t>
            </w:r>
          </w:p>
        </w:tc>
        <w:tc>
          <w:tcPr>
            <w:tcW w:w="1020" w:type="dxa"/>
            <w:gridSpan w:val="2"/>
            <w:vAlign w:val="center"/>
          </w:tcPr>
          <w:p w14:paraId="4798F1DE" w14:textId="77777777" w:rsidR="00AE016D" w:rsidRDefault="00205096">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0</w:t>
            </w:r>
            <w:r w:rsidR="00C34D30" w:rsidRPr="00556B4B">
              <w:rPr>
                <w:rFonts w:ascii="Arial" w:hAnsi="Arial" w:cs="Arial"/>
                <w:bCs/>
                <w:kern w:val="24"/>
                <w:sz w:val="16"/>
                <w:szCs w:val="16"/>
              </w:rPr>
              <w:t>,1</w:t>
            </w:r>
          </w:p>
        </w:tc>
        <w:tc>
          <w:tcPr>
            <w:tcW w:w="1020" w:type="dxa"/>
            <w:gridSpan w:val="2"/>
            <w:vAlign w:val="center"/>
          </w:tcPr>
          <w:p w14:paraId="5183BD05" w14:textId="77777777" w:rsidR="00AE016D" w:rsidRDefault="00205096">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7,5</w:t>
            </w:r>
          </w:p>
        </w:tc>
        <w:tc>
          <w:tcPr>
            <w:tcW w:w="908" w:type="dxa"/>
            <w:vAlign w:val="center"/>
          </w:tcPr>
          <w:p w14:paraId="45F74DD2" w14:textId="77777777" w:rsidR="00AE016D" w:rsidRDefault="00205096">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5,7</w:t>
            </w:r>
          </w:p>
        </w:tc>
      </w:tr>
      <w:tr w:rsidR="000A1E5C" w:rsidRPr="00556B4B" w14:paraId="202B44D0" w14:textId="77777777" w:rsidTr="00012299">
        <w:trPr>
          <w:trHeight w:val="454"/>
        </w:trPr>
        <w:tc>
          <w:tcPr>
            <w:tcW w:w="2721" w:type="dxa"/>
            <w:vAlign w:val="center"/>
          </w:tcPr>
          <w:p w14:paraId="03818C7E" w14:textId="77777777" w:rsidR="00AE016D" w:rsidRPr="00205096" w:rsidRDefault="00205096">
            <w:pPr>
              <w:rPr>
                <w:rFonts w:ascii="Arial" w:hAnsi="Arial" w:cs="Arial"/>
                <w:b/>
                <w:sz w:val="16"/>
                <w:szCs w:val="16"/>
                <w:lang w:val="it-IT" w:bidi="fr-FR"/>
              </w:rPr>
            </w:pPr>
            <w:r w:rsidRPr="00205096">
              <w:rPr>
                <w:rFonts w:ascii="Arial" w:hAnsi="Arial" w:cs="Arial"/>
                <w:b/>
                <w:sz w:val="16"/>
                <w:szCs w:val="16"/>
                <w:lang w:val="it-IT" w:bidi="fr-FR"/>
              </w:rPr>
              <w:t>Utile operativo prima delle svalutazioni</w:t>
            </w:r>
          </w:p>
        </w:tc>
        <w:tc>
          <w:tcPr>
            <w:tcW w:w="907" w:type="dxa"/>
            <w:gridSpan w:val="2"/>
            <w:vAlign w:val="center"/>
          </w:tcPr>
          <w:p w14:paraId="1BF77719" w14:textId="77777777" w:rsidR="00AE016D" w:rsidRDefault="00205096">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12,5</w:t>
            </w:r>
          </w:p>
        </w:tc>
        <w:tc>
          <w:tcPr>
            <w:tcW w:w="1020" w:type="dxa"/>
            <w:gridSpan w:val="2"/>
            <w:vAlign w:val="center"/>
          </w:tcPr>
          <w:p w14:paraId="7FA0ABD5" w14:textId="77777777" w:rsidR="00AE016D" w:rsidRDefault="00205096">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w:t>
            </w:r>
            <w:r w:rsidR="00C75F13" w:rsidRPr="00556B4B">
              <w:rPr>
                <w:rFonts w:ascii="Arial" w:hAnsi="Arial" w:cs="Arial"/>
                <w:b/>
                <w:bCs/>
                <w:kern w:val="24"/>
                <w:sz w:val="16"/>
                <w:szCs w:val="16"/>
              </w:rPr>
              <w:t>16,0</w:t>
            </w:r>
            <w:r w:rsidRPr="00556B4B">
              <w:rPr>
                <w:rFonts w:ascii="Arial" w:hAnsi="Arial" w:cs="Arial"/>
                <w:b/>
                <w:bCs/>
                <w:kern w:val="24"/>
                <w:sz w:val="16"/>
                <w:szCs w:val="16"/>
              </w:rPr>
              <w:t>)</w:t>
            </w:r>
          </w:p>
        </w:tc>
        <w:tc>
          <w:tcPr>
            <w:tcW w:w="1020" w:type="dxa"/>
            <w:gridSpan w:val="2"/>
            <w:vAlign w:val="center"/>
          </w:tcPr>
          <w:p w14:paraId="51ECFB98" w14:textId="77777777" w:rsidR="00AE016D" w:rsidRDefault="00205096">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90,4</w:t>
            </w:r>
          </w:p>
        </w:tc>
        <w:tc>
          <w:tcPr>
            <w:tcW w:w="908" w:type="dxa"/>
            <w:gridSpan w:val="2"/>
            <w:vAlign w:val="center"/>
          </w:tcPr>
          <w:p w14:paraId="0B7CE1BF" w14:textId="77777777" w:rsidR="00AE016D" w:rsidRDefault="00205096">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86,</w:t>
            </w:r>
            <w:r w:rsidR="004340F8" w:rsidRPr="00556B4B">
              <w:rPr>
                <w:rFonts w:ascii="Arial" w:hAnsi="Arial" w:cs="Arial"/>
                <w:b/>
                <w:bCs/>
                <w:kern w:val="24"/>
                <w:sz w:val="16"/>
                <w:szCs w:val="16"/>
              </w:rPr>
              <w:t>8</w:t>
            </w:r>
          </w:p>
        </w:tc>
        <w:tc>
          <w:tcPr>
            <w:tcW w:w="907" w:type="dxa"/>
            <w:gridSpan w:val="2"/>
            <w:vAlign w:val="center"/>
          </w:tcPr>
          <w:p w14:paraId="50ED0299" w14:textId="77777777" w:rsidR="00AE016D" w:rsidRDefault="00205096">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w:t>
            </w:r>
            <w:r w:rsidR="00EB1840" w:rsidRPr="00556B4B">
              <w:rPr>
                <w:rFonts w:ascii="Arial" w:hAnsi="Arial" w:cs="Arial"/>
                <w:b/>
                <w:bCs/>
                <w:kern w:val="24"/>
                <w:sz w:val="16"/>
                <w:szCs w:val="16"/>
              </w:rPr>
              <w:t>17,9</w:t>
            </w:r>
            <w:r w:rsidRPr="00556B4B">
              <w:rPr>
                <w:rFonts w:ascii="Arial" w:hAnsi="Arial" w:cs="Arial"/>
                <w:b/>
                <w:bCs/>
                <w:kern w:val="24"/>
                <w:sz w:val="16"/>
                <w:szCs w:val="16"/>
              </w:rPr>
              <w:t>)</w:t>
            </w:r>
          </w:p>
        </w:tc>
        <w:tc>
          <w:tcPr>
            <w:tcW w:w="1020" w:type="dxa"/>
            <w:gridSpan w:val="2"/>
            <w:vAlign w:val="center"/>
          </w:tcPr>
          <w:p w14:paraId="2F8999D9" w14:textId="77777777" w:rsidR="00AE016D" w:rsidRDefault="00205096">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w:t>
            </w:r>
            <w:r w:rsidR="00C34D30" w:rsidRPr="00556B4B">
              <w:rPr>
                <w:rFonts w:ascii="Arial" w:hAnsi="Arial" w:cs="Arial"/>
                <w:b/>
                <w:bCs/>
                <w:kern w:val="24"/>
                <w:sz w:val="16"/>
                <w:szCs w:val="16"/>
              </w:rPr>
              <w:t>12,7</w:t>
            </w:r>
            <w:r w:rsidRPr="00556B4B">
              <w:rPr>
                <w:rFonts w:ascii="Arial" w:hAnsi="Arial" w:cs="Arial"/>
                <w:b/>
                <w:bCs/>
                <w:kern w:val="24"/>
                <w:sz w:val="16"/>
                <w:szCs w:val="16"/>
              </w:rPr>
              <w:t>)</w:t>
            </w:r>
          </w:p>
        </w:tc>
        <w:tc>
          <w:tcPr>
            <w:tcW w:w="1020" w:type="dxa"/>
            <w:gridSpan w:val="2"/>
            <w:vAlign w:val="center"/>
          </w:tcPr>
          <w:p w14:paraId="4CDFF3BF" w14:textId="77777777" w:rsidR="00AE016D" w:rsidRDefault="000E437E">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50,3</w:t>
            </w:r>
          </w:p>
        </w:tc>
        <w:tc>
          <w:tcPr>
            <w:tcW w:w="908" w:type="dxa"/>
            <w:vAlign w:val="center"/>
          </w:tcPr>
          <w:p w14:paraId="4696BF07" w14:textId="77777777" w:rsidR="00AE016D" w:rsidRDefault="002F3782">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19,8</w:t>
            </w:r>
          </w:p>
        </w:tc>
      </w:tr>
      <w:tr w:rsidR="000A1E5C" w:rsidRPr="00556B4B" w14:paraId="6C614503" w14:textId="77777777" w:rsidTr="00012299">
        <w:trPr>
          <w:trHeight w:val="454"/>
        </w:trPr>
        <w:tc>
          <w:tcPr>
            <w:tcW w:w="2721" w:type="dxa"/>
            <w:tcBorders>
              <w:bottom w:val="single" w:sz="4" w:space="0" w:color="auto"/>
            </w:tcBorders>
            <w:vAlign w:val="center"/>
          </w:tcPr>
          <w:p w14:paraId="36FBAE2A" w14:textId="77777777" w:rsidR="00AE016D" w:rsidRPr="00205096" w:rsidRDefault="00205096">
            <w:pPr>
              <w:rPr>
                <w:rFonts w:ascii="Arial" w:hAnsi="Arial" w:cs="Arial"/>
                <w:sz w:val="16"/>
                <w:szCs w:val="16"/>
                <w:lang w:val="it-IT" w:bidi="fr-FR"/>
              </w:rPr>
            </w:pPr>
            <w:r w:rsidRPr="00205096">
              <w:rPr>
                <w:rFonts w:ascii="Arial" w:hAnsi="Arial" w:cs="Arial"/>
                <w:sz w:val="16"/>
                <w:szCs w:val="16"/>
                <w:lang w:val="it-IT" w:bidi="fr-FR"/>
              </w:rPr>
              <w:t>Rettifiche di valore nette per deterioramento</w:t>
            </w:r>
          </w:p>
        </w:tc>
        <w:tc>
          <w:tcPr>
            <w:tcW w:w="907" w:type="dxa"/>
            <w:gridSpan w:val="2"/>
            <w:tcBorders>
              <w:bottom w:val="single" w:sz="4" w:space="0" w:color="auto"/>
            </w:tcBorders>
            <w:vAlign w:val="center"/>
          </w:tcPr>
          <w:p w14:paraId="7055497C" w14:textId="77777777" w:rsidR="00AE016D" w:rsidRDefault="00205096">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21,9</w:t>
            </w:r>
          </w:p>
        </w:tc>
        <w:tc>
          <w:tcPr>
            <w:tcW w:w="1020" w:type="dxa"/>
            <w:gridSpan w:val="2"/>
            <w:tcBorders>
              <w:bottom w:val="single" w:sz="4" w:space="0" w:color="auto"/>
            </w:tcBorders>
            <w:vAlign w:val="center"/>
          </w:tcPr>
          <w:p w14:paraId="12F11E26" w14:textId="77777777" w:rsidR="00AE016D" w:rsidRDefault="00205096">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0</w:t>
            </w:r>
            <w:r w:rsidR="00C75F13" w:rsidRPr="00556B4B">
              <w:rPr>
                <w:rFonts w:ascii="Arial" w:hAnsi="Arial" w:cs="Arial"/>
                <w:bCs/>
                <w:kern w:val="24"/>
                <w:sz w:val="16"/>
                <w:szCs w:val="16"/>
              </w:rPr>
              <w:t>,0</w:t>
            </w:r>
          </w:p>
        </w:tc>
        <w:tc>
          <w:tcPr>
            <w:tcW w:w="1020" w:type="dxa"/>
            <w:gridSpan w:val="2"/>
            <w:tcBorders>
              <w:bottom w:val="single" w:sz="4" w:space="0" w:color="auto"/>
            </w:tcBorders>
            <w:vAlign w:val="center"/>
          </w:tcPr>
          <w:p w14:paraId="471E5446" w14:textId="77777777" w:rsidR="00AE016D" w:rsidRDefault="00205096">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(0,3)</w:t>
            </w:r>
          </w:p>
        </w:tc>
        <w:tc>
          <w:tcPr>
            <w:tcW w:w="908" w:type="dxa"/>
            <w:gridSpan w:val="2"/>
            <w:tcBorders>
              <w:bottom w:val="single" w:sz="4" w:space="0" w:color="auto"/>
            </w:tcBorders>
            <w:vAlign w:val="center"/>
          </w:tcPr>
          <w:p w14:paraId="7193CB4E" w14:textId="77777777" w:rsidR="00AE016D" w:rsidRDefault="00205096">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21,6</w:t>
            </w:r>
          </w:p>
        </w:tc>
        <w:tc>
          <w:tcPr>
            <w:tcW w:w="907" w:type="dxa"/>
            <w:gridSpan w:val="2"/>
            <w:tcBorders>
              <w:bottom w:val="single" w:sz="4" w:space="0" w:color="auto"/>
            </w:tcBorders>
            <w:vAlign w:val="center"/>
          </w:tcPr>
          <w:p w14:paraId="4DEB7349" w14:textId="77777777" w:rsidR="00AE016D" w:rsidRDefault="00205096">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3</w:t>
            </w:r>
            <w:r w:rsidR="00EB1840" w:rsidRPr="00556B4B">
              <w:rPr>
                <w:rFonts w:ascii="Arial" w:hAnsi="Arial" w:cs="Arial"/>
                <w:bCs/>
                <w:kern w:val="24"/>
                <w:sz w:val="16"/>
                <w:szCs w:val="16"/>
              </w:rPr>
              <w:t>,0</w:t>
            </w:r>
          </w:p>
        </w:tc>
        <w:tc>
          <w:tcPr>
            <w:tcW w:w="1020" w:type="dxa"/>
            <w:gridSpan w:val="2"/>
            <w:tcBorders>
              <w:bottom w:val="single" w:sz="4" w:space="0" w:color="auto"/>
            </w:tcBorders>
            <w:vAlign w:val="center"/>
          </w:tcPr>
          <w:p w14:paraId="5CB28C69" w14:textId="77777777" w:rsidR="00AE016D" w:rsidRDefault="00205096">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0</w:t>
            </w:r>
            <w:r w:rsidR="00C34D30" w:rsidRPr="00556B4B">
              <w:rPr>
                <w:rFonts w:ascii="Arial" w:hAnsi="Arial" w:cs="Arial"/>
                <w:bCs/>
                <w:kern w:val="24"/>
                <w:sz w:val="16"/>
                <w:szCs w:val="16"/>
              </w:rPr>
              <w:t>,8</w:t>
            </w:r>
          </w:p>
        </w:tc>
        <w:tc>
          <w:tcPr>
            <w:tcW w:w="1020" w:type="dxa"/>
            <w:gridSpan w:val="2"/>
            <w:tcBorders>
              <w:bottom w:val="single" w:sz="4" w:space="0" w:color="auto"/>
            </w:tcBorders>
            <w:vAlign w:val="center"/>
          </w:tcPr>
          <w:p w14:paraId="48C190A1" w14:textId="77777777" w:rsidR="00AE016D" w:rsidRDefault="00205096">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w:t>
            </w:r>
          </w:p>
        </w:tc>
        <w:tc>
          <w:tcPr>
            <w:tcW w:w="908" w:type="dxa"/>
            <w:tcBorders>
              <w:bottom w:val="single" w:sz="4" w:space="0" w:color="auto"/>
            </w:tcBorders>
            <w:vAlign w:val="center"/>
          </w:tcPr>
          <w:p w14:paraId="44D64D53" w14:textId="77777777" w:rsidR="00AE016D" w:rsidRDefault="00205096">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3.</w:t>
            </w:r>
            <w:r w:rsidR="002F3782" w:rsidRPr="00556B4B">
              <w:rPr>
                <w:rFonts w:ascii="Arial" w:hAnsi="Arial" w:cs="Arial"/>
                <w:bCs/>
                <w:kern w:val="24"/>
                <w:sz w:val="16"/>
                <w:szCs w:val="16"/>
              </w:rPr>
              <w:t>8</w:t>
            </w:r>
          </w:p>
        </w:tc>
      </w:tr>
      <w:tr w:rsidR="000A1E5C" w:rsidRPr="00556B4B" w14:paraId="36B627FB" w14:textId="77777777" w:rsidTr="00012299">
        <w:trPr>
          <w:trHeight w:val="454"/>
        </w:trPr>
        <w:tc>
          <w:tcPr>
            <w:tcW w:w="2721" w:type="dxa"/>
            <w:tcBorders>
              <w:bottom w:val="single" w:sz="4" w:space="0" w:color="auto"/>
            </w:tcBorders>
            <w:vAlign w:val="center"/>
          </w:tcPr>
          <w:p w14:paraId="6AA17874" w14:textId="77777777" w:rsidR="00AE016D" w:rsidRPr="00205096" w:rsidRDefault="00205096">
            <w:pPr>
              <w:rPr>
                <w:rFonts w:ascii="Arial" w:hAnsi="Arial" w:cs="Arial"/>
                <w:b/>
                <w:sz w:val="16"/>
                <w:szCs w:val="16"/>
                <w:lang w:val="it-IT" w:bidi="fr-FR"/>
              </w:rPr>
            </w:pPr>
            <w:r w:rsidRPr="00205096">
              <w:rPr>
                <w:rFonts w:ascii="Arial" w:hAnsi="Arial" w:cs="Arial"/>
                <w:b/>
                <w:sz w:val="16"/>
                <w:szCs w:val="16"/>
                <w:lang w:val="it-IT" w:bidi="fr-FR"/>
              </w:rPr>
              <w:t>Utile operativo dopo le svalutazioni</w:t>
            </w:r>
          </w:p>
        </w:tc>
        <w:tc>
          <w:tcPr>
            <w:tcW w:w="907" w:type="dxa"/>
            <w:gridSpan w:val="2"/>
            <w:tcBorders>
              <w:bottom w:val="single" w:sz="4" w:space="0" w:color="auto"/>
            </w:tcBorders>
            <w:vAlign w:val="center"/>
          </w:tcPr>
          <w:p w14:paraId="4F96D76D" w14:textId="77777777" w:rsidR="00AE016D" w:rsidRDefault="00205096">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34,4</w:t>
            </w:r>
          </w:p>
        </w:tc>
        <w:tc>
          <w:tcPr>
            <w:tcW w:w="1020" w:type="dxa"/>
            <w:gridSpan w:val="2"/>
            <w:tcBorders>
              <w:bottom w:val="single" w:sz="4" w:space="0" w:color="auto"/>
            </w:tcBorders>
            <w:vAlign w:val="center"/>
          </w:tcPr>
          <w:p w14:paraId="68D34FE7" w14:textId="77777777" w:rsidR="00AE016D" w:rsidRDefault="00205096">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w:t>
            </w:r>
            <w:r w:rsidR="005D797B" w:rsidRPr="00556B4B">
              <w:rPr>
                <w:rFonts w:ascii="Arial" w:hAnsi="Arial" w:cs="Arial"/>
                <w:b/>
                <w:bCs/>
                <w:kern w:val="24"/>
                <w:sz w:val="16"/>
                <w:szCs w:val="16"/>
              </w:rPr>
              <w:t>16,0</w:t>
            </w:r>
            <w:r w:rsidRPr="00556B4B">
              <w:rPr>
                <w:rFonts w:ascii="Arial" w:hAnsi="Arial" w:cs="Arial"/>
                <w:b/>
                <w:bCs/>
                <w:kern w:val="24"/>
                <w:sz w:val="16"/>
                <w:szCs w:val="16"/>
              </w:rPr>
              <w:t>)</w:t>
            </w:r>
          </w:p>
        </w:tc>
        <w:tc>
          <w:tcPr>
            <w:tcW w:w="1020" w:type="dxa"/>
            <w:gridSpan w:val="2"/>
            <w:tcBorders>
              <w:bottom w:val="single" w:sz="4" w:space="0" w:color="auto"/>
            </w:tcBorders>
            <w:vAlign w:val="center"/>
          </w:tcPr>
          <w:p w14:paraId="0DAD52EC" w14:textId="77777777" w:rsidR="00AE016D" w:rsidRDefault="00205096">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90</w:t>
            </w:r>
          </w:p>
        </w:tc>
        <w:tc>
          <w:tcPr>
            <w:tcW w:w="908" w:type="dxa"/>
            <w:gridSpan w:val="2"/>
            <w:tcBorders>
              <w:bottom w:val="single" w:sz="4" w:space="0" w:color="auto"/>
            </w:tcBorders>
            <w:vAlign w:val="center"/>
          </w:tcPr>
          <w:p w14:paraId="4D52E0D4" w14:textId="77777777" w:rsidR="00AE016D" w:rsidRDefault="00205096">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108,4</w:t>
            </w:r>
          </w:p>
        </w:tc>
        <w:tc>
          <w:tcPr>
            <w:tcW w:w="907" w:type="dxa"/>
            <w:gridSpan w:val="2"/>
            <w:tcBorders>
              <w:bottom w:val="single" w:sz="4" w:space="0" w:color="auto"/>
            </w:tcBorders>
            <w:vAlign w:val="center"/>
          </w:tcPr>
          <w:p w14:paraId="7F880E96" w14:textId="77777777" w:rsidR="00AE016D" w:rsidRDefault="00205096">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w:t>
            </w:r>
            <w:r w:rsidR="00EB1840" w:rsidRPr="00556B4B">
              <w:rPr>
                <w:rFonts w:ascii="Arial" w:hAnsi="Arial" w:cs="Arial"/>
                <w:b/>
                <w:bCs/>
                <w:kern w:val="24"/>
                <w:sz w:val="16"/>
                <w:szCs w:val="16"/>
              </w:rPr>
              <w:t>14,9</w:t>
            </w:r>
            <w:r w:rsidRPr="00556B4B">
              <w:rPr>
                <w:rFonts w:ascii="Arial" w:hAnsi="Arial" w:cs="Arial"/>
                <w:b/>
                <w:bCs/>
                <w:kern w:val="24"/>
                <w:sz w:val="16"/>
                <w:szCs w:val="16"/>
              </w:rPr>
              <w:t>)</w:t>
            </w:r>
          </w:p>
        </w:tc>
        <w:tc>
          <w:tcPr>
            <w:tcW w:w="1020" w:type="dxa"/>
            <w:gridSpan w:val="2"/>
            <w:tcBorders>
              <w:bottom w:val="single" w:sz="4" w:space="0" w:color="auto"/>
            </w:tcBorders>
            <w:vAlign w:val="center"/>
          </w:tcPr>
          <w:p w14:paraId="21A48E13" w14:textId="77777777" w:rsidR="00AE016D" w:rsidRDefault="00205096">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w:t>
            </w:r>
            <w:r w:rsidR="00C34D30" w:rsidRPr="00556B4B">
              <w:rPr>
                <w:rFonts w:ascii="Arial" w:hAnsi="Arial" w:cs="Arial"/>
                <w:b/>
                <w:bCs/>
                <w:kern w:val="24"/>
                <w:sz w:val="16"/>
                <w:szCs w:val="16"/>
              </w:rPr>
              <w:t>11,8</w:t>
            </w:r>
            <w:r w:rsidRPr="00556B4B">
              <w:rPr>
                <w:rFonts w:ascii="Arial" w:hAnsi="Arial" w:cs="Arial"/>
                <w:b/>
                <w:bCs/>
                <w:kern w:val="24"/>
                <w:sz w:val="16"/>
                <w:szCs w:val="16"/>
              </w:rPr>
              <w:t>)</w:t>
            </w:r>
          </w:p>
        </w:tc>
        <w:tc>
          <w:tcPr>
            <w:tcW w:w="1020" w:type="dxa"/>
            <w:gridSpan w:val="2"/>
            <w:tcBorders>
              <w:bottom w:val="single" w:sz="4" w:space="0" w:color="auto"/>
            </w:tcBorders>
            <w:vAlign w:val="center"/>
          </w:tcPr>
          <w:p w14:paraId="40EB32DD" w14:textId="77777777" w:rsidR="00AE016D" w:rsidRDefault="000E437E">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50,3</w:t>
            </w:r>
          </w:p>
        </w:tc>
        <w:tc>
          <w:tcPr>
            <w:tcW w:w="908" w:type="dxa"/>
            <w:tcBorders>
              <w:bottom w:val="single" w:sz="4" w:space="0" w:color="auto"/>
            </w:tcBorders>
            <w:vAlign w:val="center"/>
          </w:tcPr>
          <w:p w14:paraId="1A0B1876" w14:textId="77777777" w:rsidR="00AE016D" w:rsidRDefault="00205096">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23,</w:t>
            </w:r>
            <w:r w:rsidR="00EC4BC7" w:rsidRPr="00556B4B">
              <w:rPr>
                <w:rFonts w:ascii="Arial" w:hAnsi="Arial" w:cs="Arial"/>
                <w:b/>
                <w:bCs/>
                <w:kern w:val="24"/>
                <w:sz w:val="16"/>
                <w:szCs w:val="16"/>
              </w:rPr>
              <w:t>6</w:t>
            </w:r>
          </w:p>
        </w:tc>
      </w:tr>
      <w:tr w:rsidR="000A1E5C" w:rsidRPr="00EB2FC6" w14:paraId="5B198439" w14:textId="77777777" w:rsidTr="00012299">
        <w:trPr>
          <w:gridAfter w:val="2"/>
          <w:wAfter w:w="952" w:type="dxa"/>
        </w:trPr>
        <w:tc>
          <w:tcPr>
            <w:tcW w:w="9479" w:type="dxa"/>
            <w:gridSpan w:val="14"/>
            <w:tcBorders>
              <w:top w:val="nil"/>
              <w:left w:val="nil"/>
              <w:bottom w:val="nil"/>
              <w:right w:val="nil"/>
            </w:tcBorders>
            <w:shd w:val="clear" w:color="auto" w:fill="auto"/>
          </w:tcPr>
          <w:p w14:paraId="05289C1B" w14:textId="77777777" w:rsidR="00AE016D" w:rsidRPr="00205096" w:rsidRDefault="00205096">
            <w:pPr>
              <w:ind w:left="210" w:hanging="210"/>
              <w:jc w:val="both"/>
              <w:rPr>
                <w:rFonts w:ascii="Arial" w:hAnsi="Arial" w:cs="Arial"/>
                <w:i/>
                <w:sz w:val="12"/>
                <w:szCs w:val="18"/>
                <w:lang w:val="it-IT" w:bidi="fr-FR"/>
              </w:rPr>
            </w:pPr>
            <w:r w:rsidRPr="00205096">
              <w:rPr>
                <w:rFonts w:ascii="Arial" w:hAnsi="Arial" w:cs="Arial"/>
                <w:i/>
                <w:sz w:val="12"/>
                <w:szCs w:val="18"/>
                <w:vertAlign w:val="superscript"/>
                <w:lang w:val="it-IT" w:bidi="fr-FR"/>
              </w:rPr>
              <w:t xml:space="preserve"> (1)</w:t>
            </w:r>
            <w:r w:rsidR="001F0B8B" w:rsidRPr="00205096">
              <w:rPr>
                <w:rFonts w:ascii="Arial" w:hAnsi="Arial" w:cs="Arial"/>
                <w:i/>
                <w:sz w:val="12"/>
                <w:szCs w:val="18"/>
                <w:lang w:val="it-IT" w:bidi="fr-FR"/>
              </w:rPr>
              <w:t xml:space="preserve"> Impatto dell'IFRS 16 sugli </w:t>
            </w:r>
            <w:r w:rsidR="00270C7B" w:rsidRPr="00205096">
              <w:rPr>
                <w:rFonts w:ascii="Arial" w:hAnsi="Arial" w:cs="Arial"/>
                <w:i/>
                <w:sz w:val="12"/>
                <w:szCs w:val="18"/>
                <w:lang w:val="it-IT" w:bidi="fr-FR"/>
              </w:rPr>
              <w:t>affitti del core business delle società controllate.</w:t>
            </w:r>
          </w:p>
          <w:p w14:paraId="01F97C13" w14:textId="77777777" w:rsidR="00901309" w:rsidRPr="00205096" w:rsidRDefault="00901309" w:rsidP="00012299">
            <w:pPr>
              <w:ind w:left="210" w:hanging="210"/>
              <w:jc w:val="both"/>
              <w:rPr>
                <w:rFonts w:ascii="Arial" w:hAnsi="Arial" w:cs="Arial"/>
                <w:sz w:val="18"/>
                <w:szCs w:val="18"/>
                <w:lang w:val="it-IT" w:bidi="fr-FR"/>
              </w:rPr>
            </w:pPr>
          </w:p>
        </w:tc>
      </w:tr>
      <w:tr w:rsidR="000A1E5C" w:rsidRPr="00EB2FC6" w14:paraId="66C6530D" w14:textId="77777777" w:rsidTr="00012299">
        <w:trPr>
          <w:gridAfter w:val="2"/>
          <w:wAfter w:w="952" w:type="dxa"/>
        </w:trPr>
        <w:tc>
          <w:tcPr>
            <w:tcW w:w="2972" w:type="dxa"/>
            <w:gridSpan w:val="2"/>
            <w:tcBorders>
              <w:top w:val="nil"/>
              <w:left w:val="nil"/>
              <w:bottom w:val="nil"/>
              <w:right w:val="nil"/>
            </w:tcBorders>
            <w:shd w:val="clear" w:color="auto" w:fill="auto"/>
          </w:tcPr>
          <w:p w14:paraId="7CF255B3" w14:textId="77777777" w:rsidR="00901309" w:rsidRPr="00205096" w:rsidRDefault="00901309" w:rsidP="00012299">
            <w:pPr>
              <w:jc w:val="both"/>
              <w:rPr>
                <w:rFonts w:ascii="Arial" w:hAnsi="Arial" w:cs="Arial"/>
                <w:sz w:val="18"/>
                <w:szCs w:val="18"/>
                <w:lang w:val="it-IT" w:bidi="fr-FR"/>
              </w:rPr>
            </w:pPr>
          </w:p>
          <w:p w14:paraId="77CEA072" w14:textId="77777777" w:rsidR="00901309" w:rsidRPr="00205096" w:rsidRDefault="00901309" w:rsidP="00012299">
            <w:pPr>
              <w:jc w:val="both"/>
              <w:rPr>
                <w:rFonts w:ascii="Arial" w:hAnsi="Arial" w:cs="Arial"/>
                <w:sz w:val="18"/>
                <w:szCs w:val="18"/>
                <w:lang w:val="it-IT" w:bidi="fr-FR"/>
              </w:rPr>
            </w:pPr>
          </w:p>
        </w:tc>
        <w:tc>
          <w:tcPr>
            <w:tcW w:w="1134" w:type="dxa"/>
            <w:gridSpan w:val="2"/>
            <w:tcBorders>
              <w:top w:val="nil"/>
              <w:left w:val="nil"/>
              <w:bottom w:val="nil"/>
              <w:right w:val="nil"/>
            </w:tcBorders>
          </w:tcPr>
          <w:p w14:paraId="4CEE2F52" w14:textId="77777777" w:rsidR="00901309" w:rsidRPr="00205096" w:rsidRDefault="00901309" w:rsidP="00012299">
            <w:pPr>
              <w:jc w:val="both"/>
              <w:rPr>
                <w:rFonts w:ascii="Arial" w:hAnsi="Arial" w:cs="Arial"/>
                <w:sz w:val="18"/>
                <w:szCs w:val="18"/>
                <w:lang w:val="it-IT" w:bidi="fr-FR"/>
              </w:rPr>
            </w:pPr>
          </w:p>
        </w:tc>
        <w:tc>
          <w:tcPr>
            <w:tcW w:w="1236" w:type="dxa"/>
            <w:gridSpan w:val="2"/>
            <w:tcBorders>
              <w:top w:val="nil"/>
              <w:left w:val="nil"/>
              <w:bottom w:val="nil"/>
              <w:right w:val="nil"/>
            </w:tcBorders>
            <w:shd w:val="clear" w:color="auto" w:fill="auto"/>
          </w:tcPr>
          <w:p w14:paraId="689A4B02" w14:textId="77777777" w:rsidR="00901309" w:rsidRPr="00205096" w:rsidRDefault="00901309" w:rsidP="00012299">
            <w:pPr>
              <w:jc w:val="both"/>
              <w:rPr>
                <w:rFonts w:ascii="Arial" w:hAnsi="Arial" w:cs="Arial"/>
                <w:sz w:val="18"/>
                <w:szCs w:val="18"/>
                <w:lang w:val="it-IT" w:bidi="fr-FR"/>
              </w:rPr>
            </w:pPr>
          </w:p>
        </w:tc>
        <w:tc>
          <w:tcPr>
            <w:tcW w:w="1087" w:type="dxa"/>
            <w:gridSpan w:val="2"/>
            <w:tcBorders>
              <w:top w:val="nil"/>
              <w:left w:val="nil"/>
              <w:bottom w:val="nil"/>
              <w:right w:val="nil"/>
            </w:tcBorders>
            <w:shd w:val="clear" w:color="auto" w:fill="auto"/>
          </w:tcPr>
          <w:p w14:paraId="023C6CFD" w14:textId="77777777" w:rsidR="00901309" w:rsidRPr="00205096" w:rsidRDefault="00901309" w:rsidP="00012299">
            <w:pPr>
              <w:jc w:val="both"/>
              <w:rPr>
                <w:rFonts w:ascii="Arial" w:hAnsi="Arial" w:cs="Arial"/>
                <w:sz w:val="18"/>
                <w:szCs w:val="18"/>
                <w:lang w:val="it-IT" w:bidi="fr-FR"/>
              </w:rPr>
            </w:pPr>
          </w:p>
        </w:tc>
        <w:tc>
          <w:tcPr>
            <w:tcW w:w="891" w:type="dxa"/>
            <w:gridSpan w:val="2"/>
            <w:tcBorders>
              <w:top w:val="nil"/>
              <w:left w:val="nil"/>
              <w:bottom w:val="nil"/>
              <w:right w:val="nil"/>
            </w:tcBorders>
            <w:shd w:val="clear" w:color="auto" w:fill="auto"/>
          </w:tcPr>
          <w:p w14:paraId="632DD08B" w14:textId="77777777" w:rsidR="00901309" w:rsidRPr="00205096" w:rsidRDefault="00901309" w:rsidP="00012299">
            <w:pPr>
              <w:jc w:val="both"/>
              <w:rPr>
                <w:rFonts w:ascii="Arial" w:hAnsi="Arial" w:cs="Arial"/>
                <w:sz w:val="18"/>
                <w:szCs w:val="18"/>
                <w:lang w:val="it-IT" w:bidi="fr-FR"/>
              </w:rPr>
            </w:pPr>
          </w:p>
        </w:tc>
        <w:tc>
          <w:tcPr>
            <w:tcW w:w="1072" w:type="dxa"/>
            <w:gridSpan w:val="2"/>
            <w:tcBorders>
              <w:top w:val="nil"/>
              <w:left w:val="nil"/>
              <w:bottom w:val="nil"/>
              <w:right w:val="nil"/>
            </w:tcBorders>
            <w:shd w:val="clear" w:color="auto" w:fill="auto"/>
          </w:tcPr>
          <w:p w14:paraId="6FA64BE6" w14:textId="77777777" w:rsidR="00901309" w:rsidRPr="00205096" w:rsidRDefault="00901309" w:rsidP="00012299">
            <w:pPr>
              <w:jc w:val="both"/>
              <w:rPr>
                <w:rFonts w:ascii="Arial" w:hAnsi="Arial" w:cs="Arial"/>
                <w:sz w:val="18"/>
                <w:szCs w:val="18"/>
                <w:lang w:val="it-IT" w:bidi="fr-FR"/>
              </w:rPr>
            </w:pPr>
          </w:p>
        </w:tc>
        <w:tc>
          <w:tcPr>
            <w:tcW w:w="1087" w:type="dxa"/>
            <w:gridSpan w:val="2"/>
            <w:tcBorders>
              <w:top w:val="nil"/>
              <w:left w:val="nil"/>
              <w:bottom w:val="nil"/>
              <w:right w:val="nil"/>
            </w:tcBorders>
          </w:tcPr>
          <w:p w14:paraId="59BA9A82" w14:textId="77777777" w:rsidR="00901309" w:rsidRPr="00205096" w:rsidRDefault="00901309" w:rsidP="00012299">
            <w:pPr>
              <w:jc w:val="both"/>
              <w:rPr>
                <w:rFonts w:ascii="Arial" w:hAnsi="Arial" w:cs="Arial"/>
                <w:sz w:val="18"/>
                <w:szCs w:val="18"/>
                <w:lang w:val="it-IT" w:bidi="fr-FR"/>
              </w:rPr>
            </w:pPr>
          </w:p>
        </w:tc>
      </w:tr>
      <w:tr w:rsidR="000A1E5C" w:rsidRPr="00556B4B" w14:paraId="7D940CC5" w14:textId="77777777" w:rsidTr="00012299">
        <w:trPr>
          <w:trHeight w:val="409"/>
        </w:trPr>
        <w:tc>
          <w:tcPr>
            <w:tcW w:w="2721" w:type="dxa"/>
            <w:tcBorders>
              <w:top w:val="nil"/>
              <w:left w:val="nil"/>
            </w:tcBorders>
          </w:tcPr>
          <w:p w14:paraId="616D1427" w14:textId="77777777" w:rsidR="00AE016D" w:rsidRDefault="00205096">
            <w:pPr>
              <w:jc w:val="both"/>
              <w:rPr>
                <w:rFonts w:ascii="Arial" w:hAnsi="Arial" w:cs="Arial"/>
                <w:b/>
                <w:sz w:val="18"/>
                <w:szCs w:val="18"/>
                <w:lang w:val="fr-FR" w:bidi="fr-FR"/>
              </w:rPr>
            </w:pPr>
            <w:proofErr w:type="spellStart"/>
            <w:r w:rsidRPr="00556B4B">
              <w:rPr>
                <w:rFonts w:ascii="Arial" w:hAnsi="Arial" w:cs="Arial"/>
                <w:b/>
                <w:sz w:val="18"/>
                <w:szCs w:val="18"/>
                <w:lang w:val="fr-FR" w:bidi="fr-FR"/>
              </w:rPr>
              <w:t>Rendiconto</w:t>
            </w:r>
            <w:proofErr w:type="spellEnd"/>
            <w:r w:rsidRPr="00556B4B">
              <w:rPr>
                <w:rFonts w:ascii="Arial" w:hAnsi="Arial" w:cs="Arial"/>
                <w:b/>
                <w:sz w:val="18"/>
                <w:szCs w:val="18"/>
                <w:lang w:val="fr-FR" w:bidi="fr-FR"/>
              </w:rPr>
              <w:t xml:space="preserve"> </w:t>
            </w:r>
            <w:proofErr w:type="spellStart"/>
            <w:r w:rsidRPr="00556B4B">
              <w:rPr>
                <w:rFonts w:ascii="Arial" w:hAnsi="Arial" w:cs="Arial"/>
                <w:b/>
                <w:sz w:val="18"/>
                <w:szCs w:val="18"/>
                <w:lang w:val="fr-FR" w:bidi="fr-FR"/>
              </w:rPr>
              <w:t>finanziario</w:t>
            </w:r>
            <w:proofErr w:type="spellEnd"/>
          </w:p>
          <w:p w14:paraId="30AB14BB" w14:textId="77777777" w:rsidR="0016037D" w:rsidRPr="00556B4B" w:rsidRDefault="0016037D" w:rsidP="00012299">
            <w:pPr>
              <w:jc w:val="both"/>
              <w:rPr>
                <w:rFonts w:ascii="Arial" w:hAnsi="Arial" w:cs="Arial"/>
                <w:b/>
                <w:sz w:val="18"/>
                <w:szCs w:val="18"/>
                <w:lang w:val="fr-FR" w:bidi="fr-FR"/>
              </w:rPr>
            </w:pPr>
          </w:p>
        </w:tc>
        <w:tc>
          <w:tcPr>
            <w:tcW w:w="3855" w:type="dxa"/>
            <w:gridSpan w:val="8"/>
            <w:tcBorders>
              <w:top w:val="single" w:sz="4" w:space="0" w:color="auto"/>
            </w:tcBorders>
            <w:vAlign w:val="center"/>
          </w:tcPr>
          <w:p w14:paraId="2E470760" w14:textId="77777777" w:rsidR="00AE016D" w:rsidRDefault="004340F8">
            <w:pPr>
              <w:jc w:val="center"/>
              <w:rPr>
                <w:rFonts w:ascii="Arial" w:hAnsi="Arial" w:cs="Arial"/>
                <w:b/>
                <w:sz w:val="18"/>
                <w:szCs w:val="18"/>
                <w:lang w:val="fr-FR" w:bidi="fr-FR"/>
              </w:rPr>
            </w:pPr>
            <w:r w:rsidRPr="00556B4B">
              <w:rPr>
                <w:rFonts w:ascii="Arial" w:hAnsi="Arial" w:cs="Arial"/>
                <w:b/>
                <w:sz w:val="18"/>
                <w:szCs w:val="18"/>
                <w:lang w:val="fr-FR" w:bidi="fr-FR"/>
              </w:rPr>
              <w:t xml:space="preserve">S1 </w:t>
            </w:r>
            <w:r w:rsidR="00205096" w:rsidRPr="00556B4B">
              <w:rPr>
                <w:rFonts w:ascii="Arial" w:hAnsi="Arial" w:cs="Arial"/>
                <w:b/>
                <w:sz w:val="18"/>
                <w:szCs w:val="18"/>
                <w:lang w:val="fr-FR" w:bidi="fr-FR"/>
              </w:rPr>
              <w:t>2023</w:t>
            </w:r>
          </w:p>
        </w:tc>
        <w:tc>
          <w:tcPr>
            <w:tcW w:w="3855" w:type="dxa"/>
            <w:gridSpan w:val="7"/>
            <w:tcBorders>
              <w:top w:val="single" w:sz="4" w:space="0" w:color="auto"/>
            </w:tcBorders>
            <w:vAlign w:val="center"/>
          </w:tcPr>
          <w:p w14:paraId="75F2C59D" w14:textId="77777777" w:rsidR="00AE016D" w:rsidRDefault="004340F8">
            <w:pPr>
              <w:jc w:val="center"/>
              <w:rPr>
                <w:rFonts w:ascii="Arial" w:hAnsi="Arial" w:cs="Arial"/>
                <w:b/>
                <w:sz w:val="18"/>
                <w:szCs w:val="18"/>
                <w:lang w:val="fr-FR" w:bidi="fr-FR"/>
              </w:rPr>
            </w:pPr>
            <w:r w:rsidRPr="00556B4B">
              <w:rPr>
                <w:rFonts w:ascii="Arial" w:hAnsi="Arial" w:cs="Arial"/>
                <w:b/>
                <w:sz w:val="18"/>
                <w:szCs w:val="18"/>
                <w:lang w:val="fr-FR" w:bidi="fr-FR"/>
              </w:rPr>
              <w:t xml:space="preserve">S1 </w:t>
            </w:r>
            <w:r w:rsidR="00205096" w:rsidRPr="00556B4B">
              <w:rPr>
                <w:rFonts w:ascii="Arial" w:hAnsi="Arial" w:cs="Arial"/>
                <w:b/>
                <w:sz w:val="18"/>
                <w:szCs w:val="18"/>
                <w:lang w:val="fr-FR" w:bidi="fr-FR"/>
              </w:rPr>
              <w:t>2022</w:t>
            </w:r>
          </w:p>
        </w:tc>
      </w:tr>
      <w:tr w:rsidR="000A1E5C" w:rsidRPr="00556B4B" w14:paraId="3F8C4372" w14:textId="77777777" w:rsidTr="00012299">
        <w:tc>
          <w:tcPr>
            <w:tcW w:w="2721" w:type="dxa"/>
            <w:vAlign w:val="center"/>
          </w:tcPr>
          <w:p w14:paraId="33BAE1C5" w14:textId="77777777" w:rsidR="00AE016D" w:rsidRPr="004A5894" w:rsidRDefault="0016037D">
            <w:pPr>
              <w:jc w:val="center"/>
              <w:rPr>
                <w:rFonts w:ascii="Arial" w:hAnsi="Arial" w:cs="Arial"/>
                <w:b/>
                <w:sz w:val="14"/>
                <w:szCs w:val="14"/>
                <w:lang w:val="fr-FR" w:bidi="fr-FR"/>
              </w:rPr>
            </w:pPr>
            <w:proofErr w:type="gramStart"/>
            <w:r w:rsidRPr="004A5894">
              <w:rPr>
                <w:rFonts w:ascii="Arial" w:hAnsi="Arial" w:cs="Arial"/>
                <w:bCs/>
                <w:sz w:val="14"/>
                <w:szCs w:val="14"/>
                <w:lang w:val="fr-FR"/>
              </w:rPr>
              <w:t>m</w:t>
            </w:r>
            <w:proofErr w:type="gramEnd"/>
            <w:r w:rsidRPr="004A5894">
              <w:rPr>
                <w:rFonts w:ascii="Arial" w:hAnsi="Arial" w:cs="Arial"/>
                <w:bCs/>
                <w:sz w:val="14"/>
                <w:szCs w:val="14"/>
                <w:lang w:val="fr-FR"/>
              </w:rPr>
              <w:t>€</w:t>
            </w:r>
          </w:p>
        </w:tc>
        <w:tc>
          <w:tcPr>
            <w:tcW w:w="907" w:type="dxa"/>
            <w:gridSpan w:val="2"/>
            <w:vAlign w:val="center"/>
          </w:tcPr>
          <w:p w14:paraId="23741451" w14:textId="751C0BBF" w:rsidR="00AE016D" w:rsidRPr="004A5894" w:rsidRDefault="00905393">
            <w:pPr>
              <w:jc w:val="right"/>
              <w:rPr>
                <w:rFonts w:ascii="Arial" w:hAnsi="Arial" w:cs="Arial"/>
                <w:sz w:val="14"/>
                <w:szCs w:val="14"/>
                <w:lang w:val="fr-FR" w:bidi="fr-FR"/>
              </w:rPr>
            </w:pPr>
            <w:proofErr w:type="spellStart"/>
            <w:r>
              <w:rPr>
                <w:rFonts w:ascii="Arial" w:hAnsi="Arial" w:cs="Arial"/>
                <w:sz w:val="14"/>
                <w:szCs w:val="14"/>
                <w:lang w:val="fr-FR" w:bidi="fr-FR"/>
              </w:rPr>
              <w:t>Rideterminato</w:t>
            </w:r>
            <w:proofErr w:type="spellEnd"/>
          </w:p>
        </w:tc>
        <w:tc>
          <w:tcPr>
            <w:tcW w:w="1020" w:type="dxa"/>
            <w:gridSpan w:val="2"/>
            <w:vAlign w:val="center"/>
          </w:tcPr>
          <w:p w14:paraId="373C216C" w14:textId="77777777" w:rsidR="00AE016D" w:rsidRPr="004A5894" w:rsidRDefault="00205096">
            <w:pPr>
              <w:jc w:val="right"/>
              <w:rPr>
                <w:rFonts w:ascii="Arial" w:hAnsi="Arial" w:cs="Arial"/>
                <w:sz w:val="14"/>
                <w:szCs w:val="14"/>
                <w:lang w:val="it-IT" w:bidi="fr-FR"/>
              </w:rPr>
            </w:pPr>
            <w:r w:rsidRPr="004A5894">
              <w:rPr>
                <w:rFonts w:ascii="Arial" w:hAnsi="Arial" w:cs="Arial"/>
                <w:sz w:val="14"/>
                <w:szCs w:val="14"/>
                <w:lang w:val="it-IT"/>
              </w:rPr>
              <w:t xml:space="preserve">Impatto delle </w:t>
            </w:r>
            <w:r w:rsidR="0016037D" w:rsidRPr="004A5894">
              <w:rPr>
                <w:rFonts w:ascii="Arial" w:hAnsi="Arial" w:cs="Arial"/>
                <w:sz w:val="14"/>
                <w:szCs w:val="14"/>
                <w:lang w:val="it-IT"/>
              </w:rPr>
              <w:t>società a controllo congiunto</w:t>
            </w:r>
          </w:p>
        </w:tc>
        <w:tc>
          <w:tcPr>
            <w:tcW w:w="1020" w:type="dxa"/>
            <w:gridSpan w:val="2"/>
            <w:vAlign w:val="center"/>
          </w:tcPr>
          <w:p w14:paraId="18DAF657" w14:textId="77777777" w:rsidR="00AE016D" w:rsidRPr="004A5894" w:rsidRDefault="00205096">
            <w:pPr>
              <w:jc w:val="right"/>
              <w:rPr>
                <w:rFonts w:ascii="Arial" w:hAnsi="Arial" w:cs="Arial"/>
                <w:sz w:val="14"/>
                <w:szCs w:val="14"/>
                <w:lang w:val="it-IT" w:bidi="fr-FR"/>
              </w:rPr>
            </w:pPr>
            <w:r w:rsidRPr="004A5894">
              <w:rPr>
                <w:rFonts w:ascii="Arial" w:hAnsi="Arial" w:cs="Arial"/>
                <w:bCs/>
                <w:sz w:val="14"/>
                <w:szCs w:val="14"/>
                <w:lang w:val="it-IT" w:bidi="fr-FR"/>
              </w:rPr>
              <w:t>Impatto dell'</w:t>
            </w:r>
            <w:r w:rsidR="00495F5C" w:rsidRPr="004A5894">
              <w:rPr>
                <w:rFonts w:ascii="Arial" w:hAnsi="Arial" w:cs="Arial"/>
                <w:bCs/>
                <w:sz w:val="14"/>
                <w:szCs w:val="14"/>
                <w:lang w:val="it-IT" w:bidi="fr-FR"/>
              </w:rPr>
              <w:t xml:space="preserve">IFRS 16 sulle società </w:t>
            </w:r>
            <w:r w:rsidR="00556B4B" w:rsidRPr="004A5894">
              <w:rPr>
                <w:rFonts w:ascii="Arial" w:hAnsi="Arial" w:cs="Arial"/>
                <w:bCs/>
                <w:sz w:val="14"/>
                <w:szCs w:val="14"/>
                <w:lang w:val="it-IT" w:bidi="fr-FR"/>
              </w:rPr>
              <w:t xml:space="preserve">controllate </w:t>
            </w:r>
            <w:r w:rsidRPr="004A5894">
              <w:rPr>
                <w:rFonts w:ascii="Arial" w:hAnsi="Arial" w:cs="Arial"/>
                <w:bCs/>
                <w:sz w:val="14"/>
                <w:szCs w:val="14"/>
                <w:vertAlign w:val="superscript"/>
                <w:lang w:val="it-IT" w:bidi="fr-FR"/>
              </w:rPr>
              <w:t>(1)</w:t>
            </w:r>
          </w:p>
        </w:tc>
        <w:tc>
          <w:tcPr>
            <w:tcW w:w="908" w:type="dxa"/>
            <w:gridSpan w:val="2"/>
            <w:vAlign w:val="center"/>
          </w:tcPr>
          <w:p w14:paraId="232933BC" w14:textId="77777777" w:rsidR="00AE016D" w:rsidRPr="004A5894" w:rsidRDefault="00205096">
            <w:pPr>
              <w:jc w:val="right"/>
              <w:rPr>
                <w:rFonts w:ascii="Arial" w:hAnsi="Arial" w:cs="Arial"/>
                <w:sz w:val="14"/>
                <w:szCs w:val="14"/>
                <w:lang w:val="fr-FR" w:bidi="fr-FR"/>
              </w:rPr>
            </w:pPr>
            <w:r w:rsidRPr="004A5894">
              <w:rPr>
                <w:rFonts w:ascii="Arial" w:hAnsi="Arial" w:cs="Arial"/>
                <w:sz w:val="14"/>
                <w:szCs w:val="14"/>
                <w:lang w:val="fr-FR" w:bidi="fr-FR"/>
              </w:rPr>
              <w:t>IFRS</w:t>
            </w:r>
          </w:p>
        </w:tc>
        <w:tc>
          <w:tcPr>
            <w:tcW w:w="907" w:type="dxa"/>
            <w:gridSpan w:val="2"/>
            <w:vAlign w:val="center"/>
          </w:tcPr>
          <w:p w14:paraId="7EB27BC0" w14:textId="7F20254B" w:rsidR="00AE016D" w:rsidRPr="004A5894" w:rsidRDefault="00905393">
            <w:pPr>
              <w:jc w:val="right"/>
              <w:rPr>
                <w:rFonts w:ascii="Arial" w:hAnsi="Arial" w:cs="Arial"/>
                <w:sz w:val="14"/>
                <w:szCs w:val="14"/>
                <w:lang w:val="fr-FR" w:bidi="fr-FR"/>
              </w:rPr>
            </w:pPr>
            <w:proofErr w:type="spellStart"/>
            <w:r>
              <w:rPr>
                <w:rFonts w:ascii="Arial" w:hAnsi="Arial" w:cs="Arial"/>
                <w:sz w:val="14"/>
                <w:szCs w:val="14"/>
                <w:lang w:val="fr-FR" w:bidi="fr-FR"/>
              </w:rPr>
              <w:t>Rideterminato</w:t>
            </w:r>
            <w:proofErr w:type="spellEnd"/>
          </w:p>
        </w:tc>
        <w:tc>
          <w:tcPr>
            <w:tcW w:w="1020" w:type="dxa"/>
            <w:gridSpan w:val="2"/>
            <w:vAlign w:val="center"/>
          </w:tcPr>
          <w:p w14:paraId="20426764" w14:textId="77777777" w:rsidR="00AE016D" w:rsidRPr="004A5894" w:rsidRDefault="00205096">
            <w:pPr>
              <w:jc w:val="right"/>
              <w:rPr>
                <w:rFonts w:ascii="Arial" w:hAnsi="Arial" w:cs="Arial"/>
                <w:sz w:val="14"/>
                <w:szCs w:val="14"/>
                <w:lang w:val="it-IT" w:bidi="fr-FR"/>
              </w:rPr>
            </w:pPr>
            <w:r w:rsidRPr="004A5894">
              <w:rPr>
                <w:rFonts w:ascii="Arial" w:hAnsi="Arial" w:cs="Arial"/>
                <w:sz w:val="14"/>
                <w:szCs w:val="14"/>
                <w:lang w:val="it-IT"/>
              </w:rPr>
              <w:t xml:space="preserve">Impatto delle </w:t>
            </w:r>
            <w:r w:rsidR="00495F5C" w:rsidRPr="004A5894">
              <w:rPr>
                <w:rFonts w:ascii="Arial" w:hAnsi="Arial" w:cs="Arial"/>
                <w:sz w:val="14"/>
                <w:szCs w:val="14"/>
                <w:lang w:val="it-IT"/>
              </w:rPr>
              <w:t>società a controllo congiunto</w:t>
            </w:r>
          </w:p>
        </w:tc>
        <w:tc>
          <w:tcPr>
            <w:tcW w:w="1020" w:type="dxa"/>
            <w:gridSpan w:val="2"/>
            <w:vAlign w:val="center"/>
          </w:tcPr>
          <w:p w14:paraId="2E853DDF" w14:textId="77777777" w:rsidR="00AE016D" w:rsidRPr="004A5894" w:rsidRDefault="00205096">
            <w:pPr>
              <w:jc w:val="right"/>
              <w:rPr>
                <w:rFonts w:ascii="Arial" w:hAnsi="Arial" w:cs="Arial"/>
                <w:sz w:val="14"/>
                <w:szCs w:val="14"/>
                <w:lang w:val="it-IT" w:bidi="fr-FR"/>
              </w:rPr>
            </w:pPr>
            <w:r w:rsidRPr="004A5894">
              <w:rPr>
                <w:rFonts w:ascii="Arial" w:hAnsi="Arial" w:cs="Arial"/>
                <w:bCs/>
                <w:sz w:val="14"/>
                <w:szCs w:val="14"/>
                <w:lang w:val="it-IT" w:bidi="fr-FR"/>
              </w:rPr>
              <w:t>Impatto dell'</w:t>
            </w:r>
            <w:r w:rsidR="00DF4F0A" w:rsidRPr="004A5894">
              <w:rPr>
                <w:rFonts w:ascii="Arial" w:hAnsi="Arial" w:cs="Arial"/>
                <w:bCs/>
                <w:sz w:val="14"/>
                <w:szCs w:val="14"/>
                <w:lang w:val="it-IT" w:bidi="fr-FR"/>
              </w:rPr>
              <w:t xml:space="preserve">IFRS 16 sulle società </w:t>
            </w:r>
            <w:r w:rsidR="00556B4B" w:rsidRPr="004A5894">
              <w:rPr>
                <w:rFonts w:ascii="Arial" w:hAnsi="Arial" w:cs="Arial"/>
                <w:bCs/>
                <w:sz w:val="14"/>
                <w:szCs w:val="14"/>
                <w:lang w:val="it-IT" w:bidi="fr-FR"/>
              </w:rPr>
              <w:t xml:space="preserve">controllate </w:t>
            </w:r>
            <w:r w:rsidRPr="004A5894">
              <w:rPr>
                <w:rFonts w:ascii="Arial" w:hAnsi="Arial" w:cs="Arial"/>
                <w:bCs/>
                <w:sz w:val="14"/>
                <w:szCs w:val="14"/>
                <w:vertAlign w:val="superscript"/>
                <w:lang w:val="it-IT" w:bidi="fr-FR"/>
              </w:rPr>
              <w:t>(1)</w:t>
            </w:r>
          </w:p>
        </w:tc>
        <w:tc>
          <w:tcPr>
            <w:tcW w:w="908" w:type="dxa"/>
            <w:vAlign w:val="center"/>
          </w:tcPr>
          <w:p w14:paraId="48A365FC" w14:textId="77777777" w:rsidR="00AE016D" w:rsidRPr="004A5894" w:rsidRDefault="00205096">
            <w:pPr>
              <w:jc w:val="right"/>
              <w:rPr>
                <w:rFonts w:ascii="Arial" w:hAnsi="Arial" w:cs="Arial"/>
                <w:sz w:val="14"/>
                <w:szCs w:val="14"/>
                <w:lang w:val="fr-FR" w:bidi="fr-FR"/>
              </w:rPr>
            </w:pPr>
            <w:r w:rsidRPr="004A5894">
              <w:rPr>
                <w:rFonts w:ascii="Arial" w:hAnsi="Arial" w:cs="Arial"/>
                <w:sz w:val="14"/>
                <w:szCs w:val="14"/>
                <w:lang w:val="fr-FR" w:bidi="fr-FR"/>
              </w:rPr>
              <w:t>IFRS</w:t>
            </w:r>
          </w:p>
        </w:tc>
      </w:tr>
      <w:tr w:rsidR="000A1E5C" w:rsidRPr="00556B4B" w14:paraId="3099EE56" w14:textId="77777777" w:rsidTr="00012299">
        <w:trPr>
          <w:trHeight w:val="454"/>
        </w:trPr>
        <w:tc>
          <w:tcPr>
            <w:tcW w:w="2721" w:type="dxa"/>
            <w:vAlign w:val="center"/>
          </w:tcPr>
          <w:p w14:paraId="03045086" w14:textId="03885ECE" w:rsidR="00AE016D" w:rsidRPr="00205096" w:rsidRDefault="0051777F">
            <w:pPr>
              <w:rPr>
                <w:rFonts w:ascii="Arial" w:hAnsi="Arial" w:cs="Arial"/>
                <w:b/>
                <w:sz w:val="16"/>
                <w:szCs w:val="16"/>
                <w:lang w:val="it-IT" w:bidi="fr-FR"/>
              </w:rPr>
            </w:pPr>
            <w:r w:rsidRPr="0051777F">
              <w:rPr>
                <w:rFonts w:ascii="Arial" w:hAnsi="Arial" w:cs="Arial"/>
                <w:b/>
                <w:bCs/>
                <w:sz w:val="16"/>
                <w:szCs w:val="16"/>
                <w:lang w:val="it-IT" w:bidi="fr-FR"/>
              </w:rPr>
              <w:t>Capacità di autofinanziamento</w:t>
            </w:r>
          </w:p>
        </w:tc>
        <w:tc>
          <w:tcPr>
            <w:tcW w:w="907" w:type="dxa"/>
            <w:gridSpan w:val="2"/>
            <w:vAlign w:val="center"/>
          </w:tcPr>
          <w:p w14:paraId="5791CB91" w14:textId="77777777" w:rsidR="00AE016D" w:rsidRDefault="00205096">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114,3</w:t>
            </w:r>
          </w:p>
        </w:tc>
        <w:tc>
          <w:tcPr>
            <w:tcW w:w="1020" w:type="dxa"/>
            <w:gridSpan w:val="2"/>
            <w:vAlign w:val="center"/>
          </w:tcPr>
          <w:p w14:paraId="0F3B5DEF" w14:textId="77777777" w:rsidR="00AE016D" w:rsidRDefault="00205096">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4,6</w:t>
            </w:r>
          </w:p>
        </w:tc>
        <w:tc>
          <w:tcPr>
            <w:tcW w:w="1020" w:type="dxa"/>
            <w:gridSpan w:val="2"/>
            <w:vAlign w:val="center"/>
          </w:tcPr>
          <w:p w14:paraId="738F65A6" w14:textId="77777777" w:rsidR="00AE016D" w:rsidRDefault="00205096">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298,8</w:t>
            </w:r>
          </w:p>
        </w:tc>
        <w:tc>
          <w:tcPr>
            <w:tcW w:w="908" w:type="dxa"/>
            <w:gridSpan w:val="2"/>
            <w:vAlign w:val="center"/>
          </w:tcPr>
          <w:p w14:paraId="5F3B8A9D" w14:textId="77777777" w:rsidR="00AE016D" w:rsidRDefault="00205096">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417,8</w:t>
            </w:r>
          </w:p>
        </w:tc>
        <w:tc>
          <w:tcPr>
            <w:tcW w:w="907" w:type="dxa"/>
            <w:gridSpan w:val="2"/>
            <w:vAlign w:val="center"/>
          </w:tcPr>
          <w:p w14:paraId="0A4185E0" w14:textId="77777777" w:rsidR="00AE016D" w:rsidRDefault="00205096">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80,7</w:t>
            </w:r>
          </w:p>
        </w:tc>
        <w:tc>
          <w:tcPr>
            <w:tcW w:w="1020" w:type="dxa"/>
            <w:gridSpan w:val="2"/>
            <w:vAlign w:val="center"/>
          </w:tcPr>
          <w:p w14:paraId="0EB997E1" w14:textId="77777777" w:rsidR="00AE016D" w:rsidRDefault="00205096">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1,1</w:t>
            </w:r>
          </w:p>
        </w:tc>
        <w:tc>
          <w:tcPr>
            <w:tcW w:w="1020" w:type="dxa"/>
            <w:gridSpan w:val="2"/>
            <w:vAlign w:val="center"/>
          </w:tcPr>
          <w:p w14:paraId="01043A61" w14:textId="77777777" w:rsidR="00AE016D" w:rsidRDefault="00205096">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345,9</w:t>
            </w:r>
          </w:p>
        </w:tc>
        <w:tc>
          <w:tcPr>
            <w:tcW w:w="908" w:type="dxa"/>
            <w:vAlign w:val="center"/>
          </w:tcPr>
          <w:p w14:paraId="1A405217" w14:textId="77777777" w:rsidR="00AE016D" w:rsidRDefault="00205096">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427,7</w:t>
            </w:r>
          </w:p>
        </w:tc>
      </w:tr>
      <w:tr w:rsidR="000A1E5C" w:rsidRPr="00556B4B" w14:paraId="40DD935E" w14:textId="77777777" w:rsidTr="00012299">
        <w:trPr>
          <w:trHeight w:val="454"/>
        </w:trPr>
        <w:tc>
          <w:tcPr>
            <w:tcW w:w="2721" w:type="dxa"/>
            <w:vAlign w:val="center"/>
          </w:tcPr>
          <w:p w14:paraId="1C591E24" w14:textId="77777777" w:rsidR="00AE016D" w:rsidRDefault="00205096">
            <w:pPr>
              <w:rPr>
                <w:rFonts w:ascii="Arial" w:hAnsi="Arial" w:cs="Arial"/>
                <w:sz w:val="16"/>
                <w:szCs w:val="16"/>
                <w:lang w:val="fr-FR" w:bidi="fr-FR"/>
              </w:rPr>
            </w:pPr>
            <w:proofErr w:type="spellStart"/>
            <w:r w:rsidRPr="00556B4B">
              <w:rPr>
                <w:rFonts w:ascii="Arial" w:hAnsi="Arial" w:cs="Arial"/>
                <w:sz w:val="16"/>
                <w:szCs w:val="16"/>
                <w:lang w:val="fr-FR" w:bidi="fr-FR"/>
              </w:rPr>
              <w:t>Variazione</w:t>
            </w:r>
            <w:proofErr w:type="spellEnd"/>
            <w:r w:rsidRPr="00556B4B">
              <w:rPr>
                <w:rFonts w:ascii="Arial" w:hAnsi="Arial" w:cs="Arial"/>
                <w:sz w:val="16"/>
                <w:szCs w:val="16"/>
                <w:lang w:val="fr-FR" w:bidi="fr-FR"/>
              </w:rPr>
              <w:t xml:space="preserve"> </w:t>
            </w:r>
            <w:proofErr w:type="spellStart"/>
            <w:r w:rsidRPr="00556B4B">
              <w:rPr>
                <w:rFonts w:ascii="Arial" w:hAnsi="Arial" w:cs="Arial"/>
                <w:sz w:val="16"/>
                <w:szCs w:val="16"/>
                <w:lang w:val="fr-FR" w:bidi="fr-FR"/>
              </w:rPr>
              <w:t>del</w:t>
            </w:r>
            <w:proofErr w:type="spellEnd"/>
            <w:r w:rsidRPr="00556B4B">
              <w:rPr>
                <w:rFonts w:ascii="Arial" w:hAnsi="Arial" w:cs="Arial"/>
                <w:sz w:val="16"/>
                <w:szCs w:val="16"/>
                <w:lang w:val="fr-FR" w:bidi="fr-FR"/>
              </w:rPr>
              <w:t xml:space="preserve"> capitale </w:t>
            </w:r>
            <w:proofErr w:type="spellStart"/>
            <w:r w:rsidRPr="00556B4B">
              <w:rPr>
                <w:rFonts w:ascii="Arial" w:hAnsi="Arial" w:cs="Arial"/>
                <w:sz w:val="16"/>
                <w:szCs w:val="16"/>
                <w:lang w:val="fr-FR" w:bidi="fr-FR"/>
              </w:rPr>
              <w:t>circolante</w:t>
            </w:r>
            <w:proofErr w:type="spellEnd"/>
          </w:p>
        </w:tc>
        <w:tc>
          <w:tcPr>
            <w:tcW w:w="907" w:type="dxa"/>
            <w:gridSpan w:val="2"/>
            <w:vAlign w:val="center"/>
          </w:tcPr>
          <w:p w14:paraId="21E61273" w14:textId="77777777" w:rsidR="00AE016D" w:rsidRDefault="00205096">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w:t>
            </w:r>
            <w:r w:rsidR="001C570B" w:rsidRPr="00556B4B">
              <w:rPr>
                <w:rFonts w:ascii="Arial" w:hAnsi="Arial" w:cs="Arial"/>
                <w:bCs/>
                <w:kern w:val="24"/>
                <w:sz w:val="16"/>
                <w:szCs w:val="16"/>
              </w:rPr>
              <w:t>172,8</w:t>
            </w:r>
            <w:r w:rsidRPr="00556B4B">
              <w:rPr>
                <w:rFonts w:ascii="Arial" w:hAnsi="Arial" w:cs="Arial"/>
                <w:bCs/>
                <w:kern w:val="24"/>
                <w:sz w:val="16"/>
                <w:szCs w:val="16"/>
              </w:rPr>
              <w:t>)</w:t>
            </w:r>
          </w:p>
        </w:tc>
        <w:tc>
          <w:tcPr>
            <w:tcW w:w="1020" w:type="dxa"/>
            <w:gridSpan w:val="2"/>
            <w:vAlign w:val="center"/>
          </w:tcPr>
          <w:p w14:paraId="125E8CED" w14:textId="77777777" w:rsidR="00AE016D" w:rsidRDefault="00205096">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(24,6)</w:t>
            </w:r>
          </w:p>
        </w:tc>
        <w:tc>
          <w:tcPr>
            <w:tcW w:w="1020" w:type="dxa"/>
            <w:gridSpan w:val="2"/>
            <w:vAlign w:val="center"/>
          </w:tcPr>
          <w:p w14:paraId="50511256" w14:textId="77777777" w:rsidR="00AE016D" w:rsidRDefault="00205096">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101,9</w:t>
            </w:r>
          </w:p>
        </w:tc>
        <w:tc>
          <w:tcPr>
            <w:tcW w:w="908" w:type="dxa"/>
            <w:gridSpan w:val="2"/>
            <w:vAlign w:val="center"/>
          </w:tcPr>
          <w:p w14:paraId="51395235" w14:textId="77777777" w:rsidR="00AE016D" w:rsidRDefault="00205096">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w:t>
            </w:r>
            <w:r w:rsidR="002243CB" w:rsidRPr="00556B4B">
              <w:rPr>
                <w:rFonts w:ascii="Arial" w:hAnsi="Arial" w:cs="Arial"/>
                <w:bCs/>
                <w:kern w:val="24"/>
                <w:sz w:val="16"/>
                <w:szCs w:val="16"/>
              </w:rPr>
              <w:t>95,5</w:t>
            </w:r>
            <w:r w:rsidRPr="00556B4B">
              <w:rPr>
                <w:rFonts w:ascii="Arial" w:hAnsi="Arial" w:cs="Arial"/>
                <w:bCs/>
                <w:kern w:val="24"/>
                <w:sz w:val="16"/>
                <w:szCs w:val="16"/>
              </w:rPr>
              <w:t>)</w:t>
            </w:r>
          </w:p>
        </w:tc>
        <w:tc>
          <w:tcPr>
            <w:tcW w:w="907" w:type="dxa"/>
            <w:gridSpan w:val="2"/>
            <w:vAlign w:val="center"/>
          </w:tcPr>
          <w:p w14:paraId="1F139F10" w14:textId="77777777" w:rsidR="00AE016D" w:rsidRDefault="00205096">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(1,4)</w:t>
            </w:r>
          </w:p>
        </w:tc>
        <w:tc>
          <w:tcPr>
            <w:tcW w:w="1020" w:type="dxa"/>
            <w:gridSpan w:val="2"/>
            <w:vAlign w:val="center"/>
          </w:tcPr>
          <w:p w14:paraId="4EC9DA31" w14:textId="77777777" w:rsidR="00AE016D" w:rsidRDefault="00205096">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8,2</w:t>
            </w:r>
          </w:p>
        </w:tc>
        <w:tc>
          <w:tcPr>
            <w:tcW w:w="1020" w:type="dxa"/>
            <w:gridSpan w:val="2"/>
            <w:vAlign w:val="center"/>
          </w:tcPr>
          <w:p w14:paraId="30C4582D" w14:textId="77777777" w:rsidR="00AE016D" w:rsidRDefault="00205096">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(32,3)</w:t>
            </w:r>
          </w:p>
        </w:tc>
        <w:tc>
          <w:tcPr>
            <w:tcW w:w="908" w:type="dxa"/>
            <w:vAlign w:val="center"/>
          </w:tcPr>
          <w:p w14:paraId="77779009" w14:textId="77777777" w:rsidR="00AE016D" w:rsidRDefault="00205096">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w:t>
            </w:r>
            <w:r w:rsidR="003063E5" w:rsidRPr="00556B4B">
              <w:rPr>
                <w:rFonts w:ascii="Arial" w:hAnsi="Arial" w:cs="Arial"/>
                <w:bCs/>
                <w:kern w:val="24"/>
                <w:sz w:val="16"/>
                <w:szCs w:val="16"/>
              </w:rPr>
              <w:t>25,6)</w:t>
            </w:r>
          </w:p>
        </w:tc>
      </w:tr>
      <w:tr w:rsidR="000A1E5C" w:rsidRPr="00556B4B" w14:paraId="521817A7" w14:textId="77777777" w:rsidTr="00012299">
        <w:trPr>
          <w:trHeight w:val="454"/>
        </w:trPr>
        <w:tc>
          <w:tcPr>
            <w:tcW w:w="2721" w:type="dxa"/>
            <w:vAlign w:val="center"/>
          </w:tcPr>
          <w:p w14:paraId="0F6B5EC9" w14:textId="77777777" w:rsidR="00AE016D" w:rsidRPr="00205096" w:rsidRDefault="00205096">
            <w:pPr>
              <w:rPr>
                <w:rFonts w:ascii="Arial" w:hAnsi="Arial" w:cs="Arial"/>
                <w:b/>
                <w:sz w:val="16"/>
                <w:szCs w:val="16"/>
                <w:lang w:val="it-IT" w:bidi="fr-FR"/>
              </w:rPr>
            </w:pPr>
            <w:r w:rsidRPr="00205096">
              <w:rPr>
                <w:rFonts w:ascii="Arial" w:hAnsi="Arial" w:cs="Arial"/>
                <w:b/>
                <w:sz w:val="16"/>
                <w:szCs w:val="16"/>
                <w:lang w:val="it-IT" w:bidi="fr-FR"/>
              </w:rPr>
              <w:t>Flusso di cassa netto da attività operative</w:t>
            </w:r>
          </w:p>
        </w:tc>
        <w:tc>
          <w:tcPr>
            <w:tcW w:w="907" w:type="dxa"/>
            <w:gridSpan w:val="2"/>
            <w:vAlign w:val="center"/>
          </w:tcPr>
          <w:p w14:paraId="251FEC22" w14:textId="77777777" w:rsidR="00AE016D" w:rsidRDefault="00205096">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(58,5)</w:t>
            </w:r>
          </w:p>
        </w:tc>
        <w:tc>
          <w:tcPr>
            <w:tcW w:w="1020" w:type="dxa"/>
            <w:gridSpan w:val="2"/>
            <w:vAlign w:val="center"/>
          </w:tcPr>
          <w:p w14:paraId="54B2A725" w14:textId="77777777" w:rsidR="00AE016D" w:rsidRDefault="00205096">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(20,0)</w:t>
            </w:r>
          </w:p>
        </w:tc>
        <w:tc>
          <w:tcPr>
            <w:tcW w:w="1020" w:type="dxa"/>
            <w:gridSpan w:val="2"/>
            <w:vAlign w:val="center"/>
          </w:tcPr>
          <w:p w14:paraId="64C32BA1" w14:textId="77777777" w:rsidR="00AE016D" w:rsidRDefault="00205096">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400,8</w:t>
            </w:r>
          </w:p>
        </w:tc>
        <w:tc>
          <w:tcPr>
            <w:tcW w:w="908" w:type="dxa"/>
            <w:gridSpan w:val="2"/>
            <w:vAlign w:val="center"/>
          </w:tcPr>
          <w:p w14:paraId="2E6D9CA0" w14:textId="77777777" w:rsidR="00AE016D" w:rsidRDefault="00205096">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322,3</w:t>
            </w:r>
          </w:p>
        </w:tc>
        <w:tc>
          <w:tcPr>
            <w:tcW w:w="907" w:type="dxa"/>
            <w:gridSpan w:val="2"/>
            <w:vAlign w:val="center"/>
          </w:tcPr>
          <w:p w14:paraId="3E1E777F" w14:textId="77777777" w:rsidR="00AE016D" w:rsidRDefault="00205096">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79,3</w:t>
            </w:r>
          </w:p>
        </w:tc>
        <w:tc>
          <w:tcPr>
            <w:tcW w:w="1020" w:type="dxa"/>
            <w:gridSpan w:val="2"/>
            <w:vAlign w:val="center"/>
          </w:tcPr>
          <w:p w14:paraId="31DB2704" w14:textId="77777777" w:rsidR="00AE016D" w:rsidRDefault="00205096">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9,2</w:t>
            </w:r>
          </w:p>
        </w:tc>
        <w:tc>
          <w:tcPr>
            <w:tcW w:w="1020" w:type="dxa"/>
            <w:gridSpan w:val="2"/>
            <w:vAlign w:val="center"/>
          </w:tcPr>
          <w:p w14:paraId="3F74A32A" w14:textId="77777777" w:rsidR="00AE016D" w:rsidRDefault="003A773E">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313,6</w:t>
            </w:r>
          </w:p>
        </w:tc>
        <w:tc>
          <w:tcPr>
            <w:tcW w:w="908" w:type="dxa"/>
            <w:vAlign w:val="center"/>
          </w:tcPr>
          <w:p w14:paraId="78A44C82" w14:textId="77777777" w:rsidR="00AE016D" w:rsidRDefault="00205096">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402,1</w:t>
            </w:r>
          </w:p>
        </w:tc>
      </w:tr>
      <w:tr w:rsidR="000A1E5C" w:rsidRPr="00556B4B" w14:paraId="34F44CDD" w14:textId="77777777" w:rsidTr="00012299">
        <w:trPr>
          <w:trHeight w:val="454"/>
        </w:trPr>
        <w:tc>
          <w:tcPr>
            <w:tcW w:w="2721" w:type="dxa"/>
            <w:vAlign w:val="center"/>
          </w:tcPr>
          <w:p w14:paraId="01504866" w14:textId="77777777" w:rsidR="00AE016D" w:rsidRDefault="00205096">
            <w:pPr>
              <w:rPr>
                <w:rFonts w:ascii="Arial" w:hAnsi="Arial" w:cs="Arial"/>
                <w:sz w:val="16"/>
                <w:szCs w:val="16"/>
                <w:lang w:val="fr-FR" w:bidi="fr-FR"/>
              </w:rPr>
            </w:pPr>
            <w:proofErr w:type="spellStart"/>
            <w:r w:rsidRPr="00556B4B">
              <w:rPr>
                <w:rFonts w:ascii="Arial" w:hAnsi="Arial" w:cs="Arial"/>
                <w:sz w:val="16"/>
                <w:szCs w:val="16"/>
                <w:lang w:val="fr-FR" w:bidi="fr-FR"/>
              </w:rPr>
              <w:t>Investimenti</w:t>
            </w:r>
            <w:proofErr w:type="spellEnd"/>
          </w:p>
        </w:tc>
        <w:tc>
          <w:tcPr>
            <w:tcW w:w="907" w:type="dxa"/>
            <w:gridSpan w:val="2"/>
            <w:vAlign w:val="center"/>
          </w:tcPr>
          <w:p w14:paraId="7FF625A7" w14:textId="77777777" w:rsidR="00AE016D" w:rsidRDefault="00205096">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w:t>
            </w:r>
            <w:r w:rsidR="00056EAF" w:rsidRPr="00556B4B">
              <w:rPr>
                <w:rFonts w:ascii="Arial" w:hAnsi="Arial" w:cs="Arial"/>
                <w:bCs/>
                <w:kern w:val="24"/>
                <w:sz w:val="16"/>
                <w:szCs w:val="16"/>
              </w:rPr>
              <w:t>121,2</w:t>
            </w:r>
            <w:r w:rsidRPr="00556B4B">
              <w:rPr>
                <w:rFonts w:ascii="Arial" w:hAnsi="Arial" w:cs="Arial"/>
                <w:bCs/>
                <w:kern w:val="24"/>
                <w:sz w:val="16"/>
                <w:szCs w:val="16"/>
              </w:rPr>
              <w:t>)</w:t>
            </w:r>
          </w:p>
        </w:tc>
        <w:tc>
          <w:tcPr>
            <w:tcW w:w="1020" w:type="dxa"/>
            <w:gridSpan w:val="2"/>
            <w:vAlign w:val="center"/>
          </w:tcPr>
          <w:p w14:paraId="210F6524" w14:textId="77777777" w:rsidR="00AE016D" w:rsidRDefault="00205096">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6,4</w:t>
            </w:r>
          </w:p>
        </w:tc>
        <w:tc>
          <w:tcPr>
            <w:tcW w:w="1020" w:type="dxa"/>
            <w:gridSpan w:val="2"/>
            <w:vAlign w:val="center"/>
          </w:tcPr>
          <w:p w14:paraId="66A7E3A0" w14:textId="77777777" w:rsidR="00901309" w:rsidRPr="00556B4B" w:rsidRDefault="00901309" w:rsidP="00012299">
            <w:pPr>
              <w:pStyle w:val="NormaleWeb"/>
              <w:spacing w:before="0" w:beforeAutospacing="0" w:after="0" w:afterAutospacing="0"/>
              <w:jc w:val="right"/>
              <w:textAlignment w:val="top"/>
              <w:rPr>
                <w:rFonts w:ascii="Arial" w:hAnsi="Arial" w:cs="Arial"/>
                <w:bCs/>
                <w:kern w:val="24"/>
                <w:sz w:val="16"/>
                <w:szCs w:val="16"/>
              </w:rPr>
            </w:pPr>
          </w:p>
        </w:tc>
        <w:tc>
          <w:tcPr>
            <w:tcW w:w="908" w:type="dxa"/>
            <w:gridSpan w:val="2"/>
            <w:vAlign w:val="center"/>
          </w:tcPr>
          <w:p w14:paraId="51D47140" w14:textId="77777777" w:rsidR="00AE016D" w:rsidRDefault="00205096">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w:t>
            </w:r>
            <w:r w:rsidR="004D7FED" w:rsidRPr="00556B4B">
              <w:rPr>
                <w:rFonts w:ascii="Arial" w:hAnsi="Arial" w:cs="Arial"/>
                <w:bCs/>
                <w:kern w:val="24"/>
                <w:sz w:val="16"/>
                <w:szCs w:val="16"/>
              </w:rPr>
              <w:t>114,9</w:t>
            </w:r>
            <w:r w:rsidRPr="00556B4B">
              <w:rPr>
                <w:rFonts w:ascii="Arial" w:hAnsi="Arial" w:cs="Arial"/>
                <w:bCs/>
                <w:kern w:val="24"/>
                <w:sz w:val="16"/>
                <w:szCs w:val="16"/>
              </w:rPr>
              <w:t>)</w:t>
            </w:r>
          </w:p>
        </w:tc>
        <w:tc>
          <w:tcPr>
            <w:tcW w:w="907" w:type="dxa"/>
            <w:gridSpan w:val="2"/>
            <w:vAlign w:val="center"/>
          </w:tcPr>
          <w:p w14:paraId="5E099551" w14:textId="77777777" w:rsidR="00AE016D" w:rsidRDefault="00205096">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(122,4)</w:t>
            </w:r>
          </w:p>
        </w:tc>
        <w:tc>
          <w:tcPr>
            <w:tcW w:w="1020" w:type="dxa"/>
            <w:gridSpan w:val="2"/>
            <w:vAlign w:val="center"/>
          </w:tcPr>
          <w:p w14:paraId="30B221F0" w14:textId="77777777" w:rsidR="00AE016D" w:rsidRDefault="00205096">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(0,8)</w:t>
            </w:r>
          </w:p>
        </w:tc>
        <w:tc>
          <w:tcPr>
            <w:tcW w:w="1020" w:type="dxa"/>
            <w:gridSpan w:val="2"/>
            <w:vAlign w:val="center"/>
          </w:tcPr>
          <w:p w14:paraId="3CCCC20A" w14:textId="77777777" w:rsidR="00901309" w:rsidRPr="00556B4B" w:rsidRDefault="00901309" w:rsidP="00012299">
            <w:pPr>
              <w:pStyle w:val="NormaleWeb"/>
              <w:spacing w:before="0" w:beforeAutospacing="0" w:after="0" w:afterAutospacing="0"/>
              <w:jc w:val="right"/>
              <w:textAlignment w:val="top"/>
              <w:rPr>
                <w:rFonts w:ascii="Arial" w:hAnsi="Arial" w:cs="Arial"/>
                <w:bCs/>
                <w:kern w:val="24"/>
                <w:sz w:val="16"/>
                <w:szCs w:val="16"/>
              </w:rPr>
            </w:pPr>
          </w:p>
        </w:tc>
        <w:tc>
          <w:tcPr>
            <w:tcW w:w="908" w:type="dxa"/>
            <w:vAlign w:val="center"/>
          </w:tcPr>
          <w:p w14:paraId="163CC8E9" w14:textId="77777777" w:rsidR="00AE016D" w:rsidRDefault="00205096">
            <w:pPr>
              <w:pStyle w:val="NormaleWeb"/>
              <w:spacing w:before="0" w:beforeAutospacing="0" w:after="0" w:afterAutospacing="0"/>
              <w:jc w:val="right"/>
              <w:textAlignment w:val="top"/>
              <w:rPr>
                <w:rFonts w:ascii="Arial" w:hAnsi="Arial" w:cs="Arial"/>
                <w:bCs/>
                <w:kern w:val="24"/>
                <w:sz w:val="16"/>
                <w:szCs w:val="16"/>
              </w:rPr>
            </w:pPr>
            <w:r w:rsidRPr="00556B4B">
              <w:rPr>
                <w:rFonts w:ascii="Arial" w:hAnsi="Arial" w:cs="Arial"/>
                <w:bCs/>
                <w:kern w:val="24"/>
                <w:sz w:val="16"/>
                <w:szCs w:val="16"/>
              </w:rPr>
              <w:t>(</w:t>
            </w:r>
            <w:r w:rsidR="003063E5" w:rsidRPr="00556B4B">
              <w:rPr>
                <w:rFonts w:ascii="Arial" w:hAnsi="Arial" w:cs="Arial"/>
                <w:bCs/>
                <w:kern w:val="24"/>
                <w:sz w:val="16"/>
                <w:szCs w:val="16"/>
              </w:rPr>
              <w:t>123,2</w:t>
            </w:r>
            <w:r w:rsidRPr="00556B4B">
              <w:rPr>
                <w:rFonts w:ascii="Arial" w:hAnsi="Arial" w:cs="Arial"/>
                <w:bCs/>
                <w:kern w:val="24"/>
                <w:sz w:val="16"/>
                <w:szCs w:val="16"/>
              </w:rPr>
              <w:t>)</w:t>
            </w:r>
          </w:p>
        </w:tc>
      </w:tr>
      <w:tr w:rsidR="000A1E5C" w:rsidRPr="00556B4B" w14:paraId="7D024569" w14:textId="77777777" w:rsidTr="00012299">
        <w:trPr>
          <w:trHeight w:val="454"/>
        </w:trPr>
        <w:tc>
          <w:tcPr>
            <w:tcW w:w="2721" w:type="dxa"/>
            <w:vAlign w:val="center"/>
          </w:tcPr>
          <w:p w14:paraId="1B35994C" w14:textId="110AB704" w:rsidR="00AE016D" w:rsidRDefault="00205096">
            <w:pPr>
              <w:rPr>
                <w:rFonts w:ascii="Arial" w:hAnsi="Arial" w:cs="Arial"/>
                <w:b/>
                <w:sz w:val="16"/>
                <w:szCs w:val="16"/>
                <w:lang w:val="fr-FR" w:bidi="fr-FR"/>
              </w:rPr>
            </w:pPr>
            <w:proofErr w:type="spellStart"/>
            <w:r w:rsidRPr="00556B4B">
              <w:rPr>
                <w:rFonts w:ascii="Arial" w:hAnsi="Arial" w:cs="Arial"/>
                <w:b/>
                <w:sz w:val="16"/>
                <w:szCs w:val="16"/>
                <w:lang w:val="fr-FR" w:bidi="fr-FR"/>
              </w:rPr>
              <w:t>Flusso</w:t>
            </w:r>
            <w:proofErr w:type="spellEnd"/>
            <w:r w:rsidRPr="00556B4B">
              <w:rPr>
                <w:rFonts w:ascii="Arial" w:hAnsi="Arial" w:cs="Arial"/>
                <w:b/>
                <w:sz w:val="16"/>
                <w:szCs w:val="16"/>
                <w:lang w:val="fr-FR" w:bidi="fr-FR"/>
              </w:rPr>
              <w:t xml:space="preserve"> di cassa </w:t>
            </w:r>
            <w:proofErr w:type="spellStart"/>
            <w:r w:rsidR="00AD147F">
              <w:rPr>
                <w:rFonts w:ascii="Arial" w:hAnsi="Arial" w:cs="Arial"/>
                <w:b/>
                <w:sz w:val="16"/>
                <w:szCs w:val="16"/>
                <w:lang w:val="fr-FR" w:bidi="fr-FR"/>
              </w:rPr>
              <w:t>disponibile</w:t>
            </w:r>
            <w:proofErr w:type="spellEnd"/>
          </w:p>
        </w:tc>
        <w:tc>
          <w:tcPr>
            <w:tcW w:w="907" w:type="dxa"/>
            <w:gridSpan w:val="2"/>
            <w:vAlign w:val="center"/>
          </w:tcPr>
          <w:p w14:paraId="7246B85F" w14:textId="77777777" w:rsidR="00AE016D" w:rsidRDefault="00205096">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w:t>
            </w:r>
            <w:r w:rsidR="00056EAF" w:rsidRPr="00556B4B">
              <w:rPr>
                <w:rFonts w:ascii="Arial" w:hAnsi="Arial" w:cs="Arial"/>
                <w:b/>
                <w:bCs/>
                <w:kern w:val="24"/>
                <w:sz w:val="16"/>
                <w:szCs w:val="16"/>
              </w:rPr>
              <w:t>179,7</w:t>
            </w:r>
            <w:r w:rsidRPr="00556B4B">
              <w:rPr>
                <w:rFonts w:ascii="Arial" w:hAnsi="Arial" w:cs="Arial"/>
                <w:b/>
                <w:bCs/>
                <w:kern w:val="24"/>
                <w:sz w:val="16"/>
                <w:szCs w:val="16"/>
              </w:rPr>
              <w:t>)</w:t>
            </w:r>
          </w:p>
        </w:tc>
        <w:tc>
          <w:tcPr>
            <w:tcW w:w="1020" w:type="dxa"/>
            <w:gridSpan w:val="2"/>
            <w:vAlign w:val="center"/>
          </w:tcPr>
          <w:p w14:paraId="1E1C0475" w14:textId="77777777" w:rsidR="00AE016D" w:rsidRDefault="00205096">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(13,6)</w:t>
            </w:r>
          </w:p>
        </w:tc>
        <w:tc>
          <w:tcPr>
            <w:tcW w:w="1020" w:type="dxa"/>
            <w:gridSpan w:val="2"/>
            <w:vAlign w:val="center"/>
          </w:tcPr>
          <w:p w14:paraId="33E3BE5E" w14:textId="77777777" w:rsidR="00AE016D" w:rsidRDefault="00205096">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400,8</w:t>
            </w:r>
          </w:p>
        </w:tc>
        <w:tc>
          <w:tcPr>
            <w:tcW w:w="908" w:type="dxa"/>
            <w:gridSpan w:val="2"/>
            <w:vAlign w:val="center"/>
          </w:tcPr>
          <w:p w14:paraId="430AE906" w14:textId="77777777" w:rsidR="00AE016D" w:rsidRDefault="00205096">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207,4</w:t>
            </w:r>
          </w:p>
        </w:tc>
        <w:tc>
          <w:tcPr>
            <w:tcW w:w="907" w:type="dxa"/>
            <w:gridSpan w:val="2"/>
            <w:vAlign w:val="center"/>
          </w:tcPr>
          <w:p w14:paraId="149A72F5" w14:textId="77777777" w:rsidR="00AE016D" w:rsidRDefault="00205096">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w:t>
            </w:r>
            <w:r w:rsidR="001A23D3" w:rsidRPr="00556B4B">
              <w:rPr>
                <w:rFonts w:ascii="Arial" w:hAnsi="Arial" w:cs="Arial"/>
                <w:b/>
                <w:bCs/>
                <w:kern w:val="24"/>
                <w:sz w:val="16"/>
                <w:szCs w:val="16"/>
              </w:rPr>
              <w:t>43,1</w:t>
            </w:r>
            <w:r w:rsidRPr="00556B4B">
              <w:rPr>
                <w:rFonts w:ascii="Arial" w:hAnsi="Arial" w:cs="Arial"/>
                <w:b/>
                <w:bCs/>
                <w:kern w:val="24"/>
                <w:sz w:val="16"/>
                <w:szCs w:val="16"/>
              </w:rPr>
              <w:t>)</w:t>
            </w:r>
          </w:p>
        </w:tc>
        <w:tc>
          <w:tcPr>
            <w:tcW w:w="1020" w:type="dxa"/>
            <w:gridSpan w:val="2"/>
            <w:vAlign w:val="center"/>
          </w:tcPr>
          <w:p w14:paraId="0438EA70" w14:textId="77777777" w:rsidR="00AE016D" w:rsidRDefault="00205096">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8,4</w:t>
            </w:r>
          </w:p>
        </w:tc>
        <w:tc>
          <w:tcPr>
            <w:tcW w:w="1020" w:type="dxa"/>
            <w:gridSpan w:val="2"/>
            <w:vAlign w:val="center"/>
          </w:tcPr>
          <w:p w14:paraId="16867E77" w14:textId="77777777" w:rsidR="00AE016D" w:rsidRDefault="00205096">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313,6</w:t>
            </w:r>
          </w:p>
        </w:tc>
        <w:tc>
          <w:tcPr>
            <w:tcW w:w="908" w:type="dxa"/>
            <w:vAlign w:val="center"/>
          </w:tcPr>
          <w:p w14:paraId="40AE626A" w14:textId="77777777" w:rsidR="00AE016D" w:rsidRDefault="003063E5">
            <w:pPr>
              <w:pStyle w:val="NormaleWeb"/>
              <w:spacing w:before="0" w:beforeAutospacing="0" w:after="0" w:afterAutospacing="0"/>
              <w:jc w:val="right"/>
              <w:textAlignment w:val="top"/>
              <w:rPr>
                <w:rFonts w:ascii="Arial" w:hAnsi="Arial" w:cs="Arial"/>
                <w:b/>
                <w:bCs/>
                <w:kern w:val="24"/>
                <w:sz w:val="16"/>
                <w:szCs w:val="16"/>
              </w:rPr>
            </w:pPr>
            <w:r w:rsidRPr="00556B4B">
              <w:rPr>
                <w:rFonts w:ascii="Arial" w:hAnsi="Arial" w:cs="Arial"/>
                <w:b/>
                <w:bCs/>
                <w:kern w:val="24"/>
                <w:sz w:val="16"/>
                <w:szCs w:val="16"/>
              </w:rPr>
              <w:t>278,9</w:t>
            </w:r>
          </w:p>
        </w:tc>
      </w:tr>
      <w:tr w:rsidR="000A1E5C" w:rsidRPr="00EB2FC6" w14:paraId="08AAA584" w14:textId="77777777" w:rsidTr="00012299">
        <w:trPr>
          <w:gridAfter w:val="2"/>
          <w:wAfter w:w="952" w:type="dxa"/>
        </w:trPr>
        <w:tc>
          <w:tcPr>
            <w:tcW w:w="9479" w:type="dxa"/>
            <w:gridSpan w:val="14"/>
            <w:tcBorders>
              <w:top w:val="nil"/>
              <w:left w:val="nil"/>
              <w:bottom w:val="nil"/>
              <w:right w:val="nil"/>
            </w:tcBorders>
            <w:shd w:val="clear" w:color="auto" w:fill="auto"/>
          </w:tcPr>
          <w:p w14:paraId="5B2DC33B" w14:textId="77777777" w:rsidR="00AE016D" w:rsidRPr="00205096" w:rsidRDefault="00205096">
            <w:pPr>
              <w:ind w:left="210" w:hanging="210"/>
              <w:jc w:val="both"/>
              <w:rPr>
                <w:rFonts w:ascii="Arial" w:hAnsi="Arial" w:cs="Arial"/>
                <w:i/>
                <w:sz w:val="12"/>
                <w:szCs w:val="18"/>
                <w:lang w:val="it-IT" w:bidi="fr-FR"/>
              </w:rPr>
            </w:pPr>
            <w:r w:rsidRPr="00205096">
              <w:rPr>
                <w:rFonts w:ascii="Arial" w:hAnsi="Arial" w:cs="Arial"/>
                <w:i/>
                <w:sz w:val="12"/>
                <w:szCs w:val="18"/>
                <w:vertAlign w:val="superscript"/>
                <w:lang w:val="it-IT" w:bidi="fr-FR"/>
              </w:rPr>
              <w:t xml:space="preserve"> (1)</w:t>
            </w:r>
            <w:r w:rsidR="00B71632" w:rsidRPr="00205096">
              <w:rPr>
                <w:rFonts w:ascii="Arial" w:hAnsi="Arial" w:cs="Arial"/>
                <w:i/>
                <w:sz w:val="12"/>
                <w:szCs w:val="18"/>
                <w:lang w:val="it-IT" w:bidi="fr-FR"/>
              </w:rPr>
              <w:t>Impatto dell'IFRS 16 sul core business e sul reddito da locazione delle società controllate</w:t>
            </w:r>
            <w:r w:rsidR="009772BD" w:rsidRPr="00205096">
              <w:rPr>
                <w:rFonts w:ascii="Arial" w:hAnsi="Arial" w:cs="Arial"/>
                <w:i/>
                <w:sz w:val="12"/>
                <w:szCs w:val="18"/>
                <w:lang w:val="it-IT" w:bidi="fr-FR"/>
              </w:rPr>
              <w:t>.</w:t>
            </w:r>
          </w:p>
          <w:p w14:paraId="05A79277" w14:textId="77777777" w:rsidR="00901309" w:rsidRPr="00205096" w:rsidRDefault="00901309" w:rsidP="00012299">
            <w:pPr>
              <w:ind w:left="210" w:hanging="210"/>
              <w:jc w:val="both"/>
              <w:rPr>
                <w:rFonts w:ascii="Arial" w:hAnsi="Arial" w:cs="Arial"/>
                <w:sz w:val="18"/>
                <w:szCs w:val="18"/>
                <w:lang w:val="it-IT" w:bidi="fr-FR"/>
              </w:rPr>
            </w:pPr>
          </w:p>
        </w:tc>
      </w:tr>
      <w:bookmarkEnd w:id="4"/>
    </w:tbl>
    <w:p w14:paraId="159C7AF8" w14:textId="77777777" w:rsidR="00901309" w:rsidRPr="00205096" w:rsidRDefault="00901309" w:rsidP="00901309">
      <w:pPr>
        <w:jc w:val="both"/>
        <w:rPr>
          <w:rFonts w:ascii="Arial" w:eastAsia="PMingLiU" w:hAnsi="Arial" w:cs="Arial"/>
          <w:sz w:val="18"/>
          <w:szCs w:val="18"/>
          <w:lang w:val="it-IT" w:eastAsia="fr-FR" w:bidi="fr-FR"/>
        </w:rPr>
      </w:pPr>
    </w:p>
    <w:p w14:paraId="2F26308B" w14:textId="77777777" w:rsidR="00901309" w:rsidRPr="00205096" w:rsidRDefault="00901309" w:rsidP="00901309">
      <w:pPr>
        <w:rPr>
          <w:rFonts w:ascii="Arial" w:eastAsia="PMingLiU" w:hAnsi="Arial" w:cs="Arial"/>
          <w:sz w:val="18"/>
          <w:szCs w:val="18"/>
          <w:lang w:val="it-IT" w:eastAsia="fr-FR" w:bidi="fr-FR"/>
        </w:rPr>
      </w:pPr>
    </w:p>
    <w:p w14:paraId="67212407" w14:textId="77777777" w:rsidR="00AC0546" w:rsidRPr="00205096" w:rsidRDefault="00AC0546" w:rsidP="00305536">
      <w:pPr>
        <w:rPr>
          <w:rFonts w:ascii="Arial" w:eastAsia="PMingLiU" w:hAnsi="Arial" w:cs="Arial"/>
          <w:sz w:val="18"/>
          <w:szCs w:val="18"/>
          <w:lang w:val="it-IT" w:eastAsia="fr-FR" w:bidi="fr-FR"/>
        </w:rPr>
      </w:pPr>
    </w:p>
    <w:sectPr w:rsidR="00AC0546" w:rsidRPr="00205096" w:rsidSect="00F7449C">
      <w:headerReference w:type="default" r:id="rId47"/>
      <w:footerReference w:type="even" r:id="rId48"/>
      <w:footerReference w:type="default" r:id="rId49"/>
      <w:footerReference w:type="first" r:id="rId50"/>
      <w:pgSz w:w="11906" w:h="16838"/>
      <w:pgMar w:top="1276" w:right="1416" w:bottom="993" w:left="1417" w:header="72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B0361" w14:textId="77777777" w:rsidR="00B56D7A" w:rsidRDefault="00B56D7A">
      <w:r>
        <w:separator/>
      </w:r>
    </w:p>
  </w:endnote>
  <w:endnote w:type="continuationSeparator" w:id="0">
    <w:p w14:paraId="75CE178E" w14:textId="77777777" w:rsidR="00B56D7A" w:rsidRDefault="00B56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Light">
    <w:altName w:val="Arial"/>
    <w:panose1 w:val="00000000000000000000"/>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814F1" w14:textId="77777777" w:rsidR="009F0A5F" w:rsidRDefault="009F0A5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70680524" w14:textId="77777777" w:rsidR="009F0A5F" w:rsidRDefault="009F0A5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89B2" w14:textId="77777777" w:rsidR="009F0A5F" w:rsidRDefault="009F0A5F">
    <w:pPr>
      <w:tabs>
        <w:tab w:val="center" w:pos="4536"/>
        <w:tab w:val="right" w:pos="9072"/>
      </w:tabs>
      <w:ind w:right="360"/>
      <w:jc w:val="center"/>
      <w:rPr>
        <w:i/>
        <w:sz w:val="19"/>
        <w:szCs w:val="19"/>
      </w:rPr>
    </w:pPr>
    <w:r>
      <w:rPr>
        <w:i/>
        <w:sz w:val="19"/>
        <w:lang w:val="fr-FR"/>
      </w:rPr>
      <w:t xml:space="preserve">- </w:t>
    </w:r>
    <w:r w:rsidRPr="00CD0E17">
      <w:rPr>
        <w:i/>
        <w:sz w:val="19"/>
        <w:szCs w:val="19"/>
      </w:rPr>
      <w:fldChar w:fldCharType="begin"/>
    </w:r>
    <w:r w:rsidRPr="00CD0E17">
      <w:rPr>
        <w:i/>
        <w:sz w:val="19"/>
        <w:szCs w:val="19"/>
        <w:lang w:val="fr-FR"/>
      </w:rPr>
      <w:instrText xml:space="preserve"> PAGE \*ARABIC </w:instrText>
    </w:r>
    <w:r w:rsidRPr="00CD0E17">
      <w:rPr>
        <w:i/>
        <w:sz w:val="19"/>
        <w:szCs w:val="19"/>
      </w:rPr>
      <w:fldChar w:fldCharType="separate"/>
    </w:r>
    <w:r w:rsidR="006A5CB9">
      <w:rPr>
        <w:i/>
        <w:noProof/>
        <w:sz w:val="19"/>
        <w:szCs w:val="19"/>
        <w:lang w:val="fr-FR"/>
      </w:rPr>
      <w:t>4</w:t>
    </w:r>
    <w:r w:rsidRPr="00CD0E17">
      <w:rPr>
        <w:i/>
        <w:sz w:val="19"/>
        <w:szCs w:val="19"/>
      </w:rPr>
      <w:fldChar w:fldCharType="end"/>
    </w:r>
    <w:r>
      <w:rPr>
        <w:i/>
        <w:sz w:val="19"/>
        <w:lang w:val="fr-FR"/>
      </w:rPr>
      <w:t xml:space="preserve"> - </w:t>
    </w:r>
  </w:p>
  <w:p w14:paraId="463B717E" w14:textId="77777777" w:rsidR="009F0A5F" w:rsidRDefault="009F0A5F" w:rsidP="00563A80">
    <w:pPr>
      <w:pStyle w:val="Pidipagina"/>
      <w:ind w:firstLine="1440"/>
    </w:pPr>
  </w:p>
  <w:p w14:paraId="717DC41D" w14:textId="77777777" w:rsidR="009F0A5F" w:rsidRDefault="009F0A5F">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527DB" w14:textId="77777777" w:rsidR="009F0A5F" w:rsidRDefault="009F0A5F" w:rsidP="009D59BA">
    <w:pPr>
      <w:pStyle w:val="Pidipagina"/>
      <w:ind w:left="1134"/>
      <w:rPr>
        <w:noProof/>
      </w:rPr>
    </w:pPr>
    <w:r>
      <w:rPr>
        <w:noProof/>
        <w:lang w:val="it-IT" w:eastAsia="it-IT" w:bidi="ar-SA"/>
      </w:rPr>
      <w:drawing>
        <wp:inline distT="0" distB="0" distL="0" distR="0" wp14:anchorId="2C7A56D8" wp14:editId="6C62787A">
          <wp:extent cx="5761355" cy="803275"/>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14629"/>
                  <a:stretch/>
                </pic:blipFill>
                <pic:spPr bwMode="auto">
                  <a:xfrm>
                    <a:off x="0" y="0"/>
                    <a:ext cx="5761355" cy="803275"/>
                  </a:xfrm>
                  <a:prstGeom prst="rect">
                    <a:avLst/>
                  </a:prstGeom>
                  <a:noFill/>
                  <a:ln>
                    <a:noFill/>
                  </a:ln>
                  <a:extLst>
                    <a:ext uri="{53640926-AAD7-44D8-BBD7-CCE9431645EC}">
                      <a14:shadowObscured xmlns:a14="http://schemas.microsoft.com/office/drawing/2010/main"/>
                    </a:ext>
                  </a:extLst>
                </pic:spPr>
              </pic:pic>
            </a:graphicData>
          </a:graphic>
        </wp:inline>
      </w:drawing>
    </w:r>
  </w:p>
  <w:p w14:paraId="41E6C23E" w14:textId="77777777" w:rsidR="009F0A5F" w:rsidRPr="00290FA6" w:rsidRDefault="009F0A5F" w:rsidP="00BA1DE1">
    <w:pPr>
      <w:pStyle w:val="Pidipagina"/>
      <w:ind w:firstLine="1418"/>
      <w:rPr>
        <w:sz w:val="1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7E819" w14:textId="77777777" w:rsidR="00B56D7A" w:rsidRDefault="00B56D7A">
      <w:r>
        <w:separator/>
      </w:r>
    </w:p>
  </w:footnote>
  <w:footnote w:type="continuationSeparator" w:id="0">
    <w:p w14:paraId="24D63635" w14:textId="77777777" w:rsidR="00B56D7A" w:rsidRDefault="00B56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F903D" w14:textId="77777777" w:rsidR="009F0A5F" w:rsidRPr="005922CE" w:rsidRDefault="009F0A5F" w:rsidP="005922CE">
    <w:pPr>
      <w:pStyle w:val="Intestazione"/>
      <w:ind w:left="851"/>
    </w:pPr>
    <w:r>
      <w:rPr>
        <w:noProof/>
        <w:lang w:val="it-IT" w:eastAsia="it-IT" w:bidi="ar-SA"/>
      </w:rPr>
      <w:drawing>
        <wp:inline distT="0" distB="0" distL="0" distR="0" wp14:anchorId="1D4AC334" wp14:editId="582F5FC8">
          <wp:extent cx="1980000" cy="933782"/>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842269" name="Logo JCDECAUX P.png"/>
                  <pic:cNvPicPr/>
                </pic:nvPicPr>
                <pic:blipFill>
                  <a:blip r:embed="rId1">
                    <a:extLst>
                      <a:ext uri="{28A0092B-C50C-407E-A947-70E740481C1C}">
                        <a14:useLocalDpi xmlns:a14="http://schemas.microsoft.com/office/drawing/2010/main" val="0"/>
                      </a:ext>
                    </a:extLst>
                  </a:blip>
                  <a:stretch>
                    <a:fillRect/>
                  </a:stretch>
                </pic:blipFill>
                <pic:spPr>
                  <a:xfrm>
                    <a:off x="0" y="0"/>
                    <a:ext cx="1980000" cy="9337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845504"/>
    <w:lvl w:ilvl="0">
      <w:start w:val="1"/>
      <w:numFmt w:val="bullet"/>
      <w:pStyle w:val="Puntoelenco2"/>
      <w:lvlText w:val=""/>
      <w:lvlJc w:val="left"/>
      <w:pPr>
        <w:tabs>
          <w:tab w:val="num" w:pos="643"/>
        </w:tabs>
        <w:ind w:left="643" w:hanging="360"/>
      </w:pPr>
      <w:rPr>
        <w:rFonts w:ascii="Symbol" w:hAnsi="Symbol" w:hint="default"/>
      </w:rPr>
    </w:lvl>
  </w:abstractNum>
  <w:abstractNum w:abstractNumId="1" w15:restartNumberingAfterBreak="0">
    <w:nsid w:val="0000000A"/>
    <w:multiLevelType w:val="singleLevel"/>
    <w:tmpl w:val="0000000A"/>
    <w:name w:val="WW8Num21"/>
    <w:lvl w:ilvl="0">
      <w:start w:val="1"/>
      <w:numFmt w:val="decimal"/>
      <w:lvlText w:val="(%1)"/>
      <w:lvlJc w:val="left"/>
      <w:pPr>
        <w:tabs>
          <w:tab w:val="num" w:pos="870"/>
        </w:tabs>
      </w:pPr>
    </w:lvl>
  </w:abstractNum>
  <w:abstractNum w:abstractNumId="2" w15:restartNumberingAfterBreak="0">
    <w:nsid w:val="00206A22"/>
    <w:multiLevelType w:val="hybridMultilevel"/>
    <w:tmpl w:val="CC567B60"/>
    <w:lvl w:ilvl="0" w:tplc="97AE55BC">
      <w:numFmt w:val="bullet"/>
      <w:lvlText w:val="-"/>
      <w:lvlJc w:val="left"/>
      <w:pPr>
        <w:ind w:left="1854" w:hanging="360"/>
      </w:pPr>
      <w:rPr>
        <w:rFonts w:ascii="Calibri" w:eastAsiaTheme="minorHAnsi" w:hAnsi="Calibri" w:cs="Calibri" w:hint="default"/>
      </w:rPr>
    </w:lvl>
    <w:lvl w:ilvl="1" w:tplc="71E6EE14" w:tentative="1">
      <w:start w:val="1"/>
      <w:numFmt w:val="bullet"/>
      <w:lvlText w:val="o"/>
      <w:lvlJc w:val="left"/>
      <w:pPr>
        <w:ind w:left="2574" w:hanging="360"/>
      </w:pPr>
      <w:rPr>
        <w:rFonts w:ascii="Courier New" w:hAnsi="Courier New" w:cs="Courier New" w:hint="default"/>
      </w:rPr>
    </w:lvl>
    <w:lvl w:ilvl="2" w:tplc="2E501C42" w:tentative="1">
      <w:start w:val="1"/>
      <w:numFmt w:val="bullet"/>
      <w:lvlText w:val=""/>
      <w:lvlJc w:val="left"/>
      <w:pPr>
        <w:ind w:left="3294" w:hanging="360"/>
      </w:pPr>
      <w:rPr>
        <w:rFonts w:ascii="Wingdings" w:hAnsi="Wingdings" w:hint="default"/>
      </w:rPr>
    </w:lvl>
    <w:lvl w:ilvl="3" w:tplc="54001D16" w:tentative="1">
      <w:start w:val="1"/>
      <w:numFmt w:val="bullet"/>
      <w:lvlText w:val=""/>
      <w:lvlJc w:val="left"/>
      <w:pPr>
        <w:ind w:left="4014" w:hanging="360"/>
      </w:pPr>
      <w:rPr>
        <w:rFonts w:ascii="Symbol" w:hAnsi="Symbol" w:hint="default"/>
      </w:rPr>
    </w:lvl>
    <w:lvl w:ilvl="4" w:tplc="21260BBA" w:tentative="1">
      <w:start w:val="1"/>
      <w:numFmt w:val="bullet"/>
      <w:lvlText w:val="o"/>
      <w:lvlJc w:val="left"/>
      <w:pPr>
        <w:ind w:left="4734" w:hanging="360"/>
      </w:pPr>
      <w:rPr>
        <w:rFonts w:ascii="Courier New" w:hAnsi="Courier New" w:cs="Courier New" w:hint="default"/>
      </w:rPr>
    </w:lvl>
    <w:lvl w:ilvl="5" w:tplc="44FCD83E" w:tentative="1">
      <w:start w:val="1"/>
      <w:numFmt w:val="bullet"/>
      <w:lvlText w:val=""/>
      <w:lvlJc w:val="left"/>
      <w:pPr>
        <w:ind w:left="5454" w:hanging="360"/>
      </w:pPr>
      <w:rPr>
        <w:rFonts w:ascii="Wingdings" w:hAnsi="Wingdings" w:hint="default"/>
      </w:rPr>
    </w:lvl>
    <w:lvl w:ilvl="6" w:tplc="569284EE" w:tentative="1">
      <w:start w:val="1"/>
      <w:numFmt w:val="bullet"/>
      <w:lvlText w:val=""/>
      <w:lvlJc w:val="left"/>
      <w:pPr>
        <w:ind w:left="6174" w:hanging="360"/>
      </w:pPr>
      <w:rPr>
        <w:rFonts w:ascii="Symbol" w:hAnsi="Symbol" w:hint="default"/>
      </w:rPr>
    </w:lvl>
    <w:lvl w:ilvl="7" w:tplc="39C21E08" w:tentative="1">
      <w:start w:val="1"/>
      <w:numFmt w:val="bullet"/>
      <w:lvlText w:val="o"/>
      <w:lvlJc w:val="left"/>
      <w:pPr>
        <w:ind w:left="6894" w:hanging="360"/>
      </w:pPr>
      <w:rPr>
        <w:rFonts w:ascii="Courier New" w:hAnsi="Courier New" w:cs="Courier New" w:hint="default"/>
      </w:rPr>
    </w:lvl>
    <w:lvl w:ilvl="8" w:tplc="83F86196" w:tentative="1">
      <w:start w:val="1"/>
      <w:numFmt w:val="bullet"/>
      <w:lvlText w:val=""/>
      <w:lvlJc w:val="left"/>
      <w:pPr>
        <w:ind w:left="7614" w:hanging="360"/>
      </w:pPr>
      <w:rPr>
        <w:rFonts w:ascii="Wingdings" w:hAnsi="Wingdings" w:hint="default"/>
      </w:rPr>
    </w:lvl>
  </w:abstractNum>
  <w:abstractNum w:abstractNumId="3" w15:restartNumberingAfterBreak="0">
    <w:nsid w:val="03155C93"/>
    <w:multiLevelType w:val="hybridMultilevel"/>
    <w:tmpl w:val="82C66102"/>
    <w:lvl w:ilvl="0" w:tplc="FCF0103A">
      <w:start w:val="1"/>
      <w:numFmt w:val="bullet"/>
      <w:lvlText w:val=""/>
      <w:lvlJc w:val="left"/>
      <w:pPr>
        <w:ind w:left="1494" w:hanging="360"/>
      </w:pPr>
      <w:rPr>
        <w:rFonts w:ascii="Symbol" w:hAnsi="Symbol" w:hint="default"/>
      </w:rPr>
    </w:lvl>
    <w:lvl w:ilvl="1" w:tplc="E87A3024" w:tentative="1">
      <w:start w:val="1"/>
      <w:numFmt w:val="bullet"/>
      <w:lvlText w:val="o"/>
      <w:lvlJc w:val="left"/>
      <w:pPr>
        <w:ind w:left="2214" w:hanging="360"/>
      </w:pPr>
      <w:rPr>
        <w:rFonts w:ascii="Courier New" w:hAnsi="Courier New" w:cs="Courier New" w:hint="default"/>
      </w:rPr>
    </w:lvl>
    <w:lvl w:ilvl="2" w:tplc="430A5E40" w:tentative="1">
      <w:start w:val="1"/>
      <w:numFmt w:val="bullet"/>
      <w:lvlText w:val=""/>
      <w:lvlJc w:val="left"/>
      <w:pPr>
        <w:ind w:left="2934" w:hanging="360"/>
      </w:pPr>
      <w:rPr>
        <w:rFonts w:ascii="Wingdings" w:hAnsi="Wingdings" w:hint="default"/>
      </w:rPr>
    </w:lvl>
    <w:lvl w:ilvl="3" w:tplc="395CE4AE" w:tentative="1">
      <w:start w:val="1"/>
      <w:numFmt w:val="bullet"/>
      <w:lvlText w:val=""/>
      <w:lvlJc w:val="left"/>
      <w:pPr>
        <w:ind w:left="3654" w:hanging="360"/>
      </w:pPr>
      <w:rPr>
        <w:rFonts w:ascii="Symbol" w:hAnsi="Symbol" w:hint="default"/>
      </w:rPr>
    </w:lvl>
    <w:lvl w:ilvl="4" w:tplc="9AC62AC0" w:tentative="1">
      <w:start w:val="1"/>
      <w:numFmt w:val="bullet"/>
      <w:lvlText w:val="o"/>
      <w:lvlJc w:val="left"/>
      <w:pPr>
        <w:ind w:left="4374" w:hanging="360"/>
      </w:pPr>
      <w:rPr>
        <w:rFonts w:ascii="Courier New" w:hAnsi="Courier New" w:cs="Courier New" w:hint="default"/>
      </w:rPr>
    </w:lvl>
    <w:lvl w:ilvl="5" w:tplc="5CD0E9EA" w:tentative="1">
      <w:start w:val="1"/>
      <w:numFmt w:val="bullet"/>
      <w:lvlText w:val=""/>
      <w:lvlJc w:val="left"/>
      <w:pPr>
        <w:ind w:left="5094" w:hanging="360"/>
      </w:pPr>
      <w:rPr>
        <w:rFonts w:ascii="Wingdings" w:hAnsi="Wingdings" w:hint="default"/>
      </w:rPr>
    </w:lvl>
    <w:lvl w:ilvl="6" w:tplc="5DDE7224" w:tentative="1">
      <w:start w:val="1"/>
      <w:numFmt w:val="bullet"/>
      <w:lvlText w:val=""/>
      <w:lvlJc w:val="left"/>
      <w:pPr>
        <w:ind w:left="5814" w:hanging="360"/>
      </w:pPr>
      <w:rPr>
        <w:rFonts w:ascii="Symbol" w:hAnsi="Symbol" w:hint="default"/>
      </w:rPr>
    </w:lvl>
    <w:lvl w:ilvl="7" w:tplc="3CE80B5A" w:tentative="1">
      <w:start w:val="1"/>
      <w:numFmt w:val="bullet"/>
      <w:lvlText w:val="o"/>
      <w:lvlJc w:val="left"/>
      <w:pPr>
        <w:ind w:left="6534" w:hanging="360"/>
      </w:pPr>
      <w:rPr>
        <w:rFonts w:ascii="Courier New" w:hAnsi="Courier New" w:cs="Courier New" w:hint="default"/>
      </w:rPr>
    </w:lvl>
    <w:lvl w:ilvl="8" w:tplc="E48ECF10" w:tentative="1">
      <w:start w:val="1"/>
      <w:numFmt w:val="bullet"/>
      <w:lvlText w:val=""/>
      <w:lvlJc w:val="left"/>
      <w:pPr>
        <w:ind w:left="7254" w:hanging="360"/>
      </w:pPr>
      <w:rPr>
        <w:rFonts w:ascii="Wingdings" w:hAnsi="Wingdings" w:hint="default"/>
      </w:rPr>
    </w:lvl>
  </w:abstractNum>
  <w:abstractNum w:abstractNumId="4" w15:restartNumberingAfterBreak="0">
    <w:nsid w:val="074A5E2F"/>
    <w:multiLevelType w:val="hybridMultilevel"/>
    <w:tmpl w:val="0EA66808"/>
    <w:lvl w:ilvl="0" w:tplc="2F1008AC">
      <w:start w:val="1"/>
      <w:numFmt w:val="bullet"/>
      <w:lvlText w:val=""/>
      <w:lvlJc w:val="left"/>
      <w:pPr>
        <w:tabs>
          <w:tab w:val="num" w:pos="720"/>
        </w:tabs>
        <w:ind w:left="720" w:hanging="360"/>
      </w:pPr>
      <w:rPr>
        <w:rFonts w:ascii="Symbol" w:hAnsi="Symbol" w:hint="default"/>
      </w:rPr>
    </w:lvl>
    <w:lvl w:ilvl="1" w:tplc="1A3611E8">
      <w:start w:val="1"/>
      <w:numFmt w:val="bullet"/>
      <w:lvlText w:val="o"/>
      <w:lvlJc w:val="left"/>
      <w:pPr>
        <w:tabs>
          <w:tab w:val="num" w:pos="1440"/>
        </w:tabs>
        <w:ind w:left="1440" w:hanging="360"/>
      </w:pPr>
      <w:rPr>
        <w:rFonts w:ascii="Courier New" w:hAnsi="Courier New" w:cs="Courier New" w:hint="default"/>
      </w:rPr>
    </w:lvl>
    <w:lvl w:ilvl="2" w:tplc="3D069450">
      <w:start w:val="1"/>
      <w:numFmt w:val="bullet"/>
      <w:lvlText w:val=""/>
      <w:lvlJc w:val="left"/>
      <w:pPr>
        <w:tabs>
          <w:tab w:val="num" w:pos="2160"/>
        </w:tabs>
        <w:ind w:left="2160" w:hanging="360"/>
      </w:pPr>
      <w:rPr>
        <w:rFonts w:ascii="Symbol" w:hAnsi="Symbol" w:hint="default"/>
      </w:rPr>
    </w:lvl>
    <w:lvl w:ilvl="3" w:tplc="5D089404">
      <w:start w:val="1"/>
      <w:numFmt w:val="bullet"/>
      <w:lvlText w:val=""/>
      <w:lvlJc w:val="left"/>
      <w:pPr>
        <w:tabs>
          <w:tab w:val="num" w:pos="2880"/>
        </w:tabs>
        <w:ind w:left="2880" w:hanging="360"/>
      </w:pPr>
      <w:rPr>
        <w:rFonts w:ascii="Symbol" w:hAnsi="Symbol" w:hint="default"/>
      </w:rPr>
    </w:lvl>
    <w:lvl w:ilvl="4" w:tplc="FF587872" w:tentative="1">
      <w:start w:val="1"/>
      <w:numFmt w:val="bullet"/>
      <w:lvlText w:val="o"/>
      <w:lvlJc w:val="left"/>
      <w:pPr>
        <w:tabs>
          <w:tab w:val="num" w:pos="3600"/>
        </w:tabs>
        <w:ind w:left="3600" w:hanging="360"/>
      </w:pPr>
      <w:rPr>
        <w:rFonts w:ascii="Courier New" w:hAnsi="Courier New" w:cs="Courier New" w:hint="default"/>
      </w:rPr>
    </w:lvl>
    <w:lvl w:ilvl="5" w:tplc="0DB65B92" w:tentative="1">
      <w:start w:val="1"/>
      <w:numFmt w:val="bullet"/>
      <w:lvlText w:val=""/>
      <w:lvlJc w:val="left"/>
      <w:pPr>
        <w:tabs>
          <w:tab w:val="num" w:pos="4320"/>
        </w:tabs>
        <w:ind w:left="4320" w:hanging="360"/>
      </w:pPr>
      <w:rPr>
        <w:rFonts w:ascii="Wingdings" w:hAnsi="Wingdings" w:hint="default"/>
      </w:rPr>
    </w:lvl>
    <w:lvl w:ilvl="6" w:tplc="7E5039DC" w:tentative="1">
      <w:start w:val="1"/>
      <w:numFmt w:val="bullet"/>
      <w:lvlText w:val=""/>
      <w:lvlJc w:val="left"/>
      <w:pPr>
        <w:tabs>
          <w:tab w:val="num" w:pos="5040"/>
        </w:tabs>
        <w:ind w:left="5040" w:hanging="360"/>
      </w:pPr>
      <w:rPr>
        <w:rFonts w:ascii="Symbol" w:hAnsi="Symbol" w:hint="default"/>
      </w:rPr>
    </w:lvl>
    <w:lvl w:ilvl="7" w:tplc="2242C850" w:tentative="1">
      <w:start w:val="1"/>
      <w:numFmt w:val="bullet"/>
      <w:lvlText w:val="o"/>
      <w:lvlJc w:val="left"/>
      <w:pPr>
        <w:tabs>
          <w:tab w:val="num" w:pos="5760"/>
        </w:tabs>
        <w:ind w:left="5760" w:hanging="360"/>
      </w:pPr>
      <w:rPr>
        <w:rFonts w:ascii="Courier New" w:hAnsi="Courier New" w:cs="Courier New" w:hint="default"/>
      </w:rPr>
    </w:lvl>
    <w:lvl w:ilvl="8" w:tplc="4F2496D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8820EA"/>
    <w:multiLevelType w:val="hybridMultilevel"/>
    <w:tmpl w:val="CBE6C3D6"/>
    <w:lvl w:ilvl="0" w:tplc="5BE0343A">
      <w:start w:val="1"/>
      <w:numFmt w:val="bullet"/>
      <w:lvlText w:val=""/>
      <w:lvlJc w:val="left"/>
      <w:pPr>
        <w:ind w:left="1854" w:hanging="360"/>
      </w:pPr>
      <w:rPr>
        <w:rFonts w:ascii="Symbol" w:hAnsi="Symbol" w:hint="default"/>
      </w:rPr>
    </w:lvl>
    <w:lvl w:ilvl="1" w:tplc="11CE7806" w:tentative="1">
      <w:start w:val="1"/>
      <w:numFmt w:val="bullet"/>
      <w:lvlText w:val="o"/>
      <w:lvlJc w:val="left"/>
      <w:pPr>
        <w:ind w:left="2574" w:hanging="360"/>
      </w:pPr>
      <w:rPr>
        <w:rFonts w:ascii="Courier New" w:hAnsi="Courier New" w:cs="Courier New" w:hint="default"/>
      </w:rPr>
    </w:lvl>
    <w:lvl w:ilvl="2" w:tplc="2168ECBC" w:tentative="1">
      <w:start w:val="1"/>
      <w:numFmt w:val="bullet"/>
      <w:lvlText w:val=""/>
      <w:lvlJc w:val="left"/>
      <w:pPr>
        <w:ind w:left="3294" w:hanging="360"/>
      </w:pPr>
      <w:rPr>
        <w:rFonts w:ascii="Wingdings" w:hAnsi="Wingdings" w:hint="default"/>
      </w:rPr>
    </w:lvl>
    <w:lvl w:ilvl="3" w:tplc="996C6408" w:tentative="1">
      <w:start w:val="1"/>
      <w:numFmt w:val="bullet"/>
      <w:lvlText w:val=""/>
      <w:lvlJc w:val="left"/>
      <w:pPr>
        <w:ind w:left="4014" w:hanging="360"/>
      </w:pPr>
      <w:rPr>
        <w:rFonts w:ascii="Symbol" w:hAnsi="Symbol" w:hint="default"/>
      </w:rPr>
    </w:lvl>
    <w:lvl w:ilvl="4" w:tplc="1BEC7506" w:tentative="1">
      <w:start w:val="1"/>
      <w:numFmt w:val="bullet"/>
      <w:lvlText w:val="o"/>
      <w:lvlJc w:val="left"/>
      <w:pPr>
        <w:ind w:left="4734" w:hanging="360"/>
      </w:pPr>
      <w:rPr>
        <w:rFonts w:ascii="Courier New" w:hAnsi="Courier New" w:cs="Courier New" w:hint="default"/>
      </w:rPr>
    </w:lvl>
    <w:lvl w:ilvl="5" w:tplc="C0B0B208" w:tentative="1">
      <w:start w:val="1"/>
      <w:numFmt w:val="bullet"/>
      <w:lvlText w:val=""/>
      <w:lvlJc w:val="left"/>
      <w:pPr>
        <w:ind w:left="5454" w:hanging="360"/>
      </w:pPr>
      <w:rPr>
        <w:rFonts w:ascii="Wingdings" w:hAnsi="Wingdings" w:hint="default"/>
      </w:rPr>
    </w:lvl>
    <w:lvl w:ilvl="6" w:tplc="82D46ED8" w:tentative="1">
      <w:start w:val="1"/>
      <w:numFmt w:val="bullet"/>
      <w:lvlText w:val=""/>
      <w:lvlJc w:val="left"/>
      <w:pPr>
        <w:ind w:left="6174" w:hanging="360"/>
      </w:pPr>
      <w:rPr>
        <w:rFonts w:ascii="Symbol" w:hAnsi="Symbol" w:hint="default"/>
      </w:rPr>
    </w:lvl>
    <w:lvl w:ilvl="7" w:tplc="D8AE3290" w:tentative="1">
      <w:start w:val="1"/>
      <w:numFmt w:val="bullet"/>
      <w:lvlText w:val="o"/>
      <w:lvlJc w:val="left"/>
      <w:pPr>
        <w:ind w:left="6894" w:hanging="360"/>
      </w:pPr>
      <w:rPr>
        <w:rFonts w:ascii="Courier New" w:hAnsi="Courier New" w:cs="Courier New" w:hint="default"/>
      </w:rPr>
    </w:lvl>
    <w:lvl w:ilvl="8" w:tplc="4FA045AA" w:tentative="1">
      <w:start w:val="1"/>
      <w:numFmt w:val="bullet"/>
      <w:lvlText w:val=""/>
      <w:lvlJc w:val="left"/>
      <w:pPr>
        <w:ind w:left="7614" w:hanging="360"/>
      </w:pPr>
      <w:rPr>
        <w:rFonts w:ascii="Wingdings" w:hAnsi="Wingdings" w:hint="default"/>
      </w:rPr>
    </w:lvl>
  </w:abstractNum>
  <w:abstractNum w:abstractNumId="6" w15:restartNumberingAfterBreak="0">
    <w:nsid w:val="07D10251"/>
    <w:multiLevelType w:val="hybridMultilevel"/>
    <w:tmpl w:val="1D00DEBA"/>
    <w:lvl w:ilvl="0" w:tplc="199A673E">
      <w:numFmt w:val="bullet"/>
      <w:lvlText w:val="-"/>
      <w:lvlJc w:val="left"/>
      <w:pPr>
        <w:ind w:left="1778" w:hanging="360"/>
      </w:pPr>
      <w:rPr>
        <w:rFonts w:ascii="Arial" w:eastAsia="Times" w:hAnsi="Arial" w:cs="Arial" w:hint="default"/>
      </w:rPr>
    </w:lvl>
    <w:lvl w:ilvl="1" w:tplc="570CFD84" w:tentative="1">
      <w:start w:val="1"/>
      <w:numFmt w:val="bullet"/>
      <w:lvlText w:val="o"/>
      <w:lvlJc w:val="left"/>
      <w:pPr>
        <w:ind w:left="2498" w:hanging="360"/>
      </w:pPr>
      <w:rPr>
        <w:rFonts w:ascii="Courier New" w:hAnsi="Courier New" w:cs="Courier New" w:hint="default"/>
      </w:rPr>
    </w:lvl>
    <w:lvl w:ilvl="2" w:tplc="6E90FFDC" w:tentative="1">
      <w:start w:val="1"/>
      <w:numFmt w:val="bullet"/>
      <w:lvlText w:val=""/>
      <w:lvlJc w:val="left"/>
      <w:pPr>
        <w:ind w:left="3218" w:hanging="360"/>
      </w:pPr>
      <w:rPr>
        <w:rFonts w:ascii="Wingdings" w:hAnsi="Wingdings" w:hint="default"/>
      </w:rPr>
    </w:lvl>
    <w:lvl w:ilvl="3" w:tplc="3488A6F4" w:tentative="1">
      <w:start w:val="1"/>
      <w:numFmt w:val="bullet"/>
      <w:lvlText w:val=""/>
      <w:lvlJc w:val="left"/>
      <w:pPr>
        <w:ind w:left="3938" w:hanging="360"/>
      </w:pPr>
      <w:rPr>
        <w:rFonts w:ascii="Symbol" w:hAnsi="Symbol" w:hint="default"/>
      </w:rPr>
    </w:lvl>
    <w:lvl w:ilvl="4" w:tplc="754E9BA6" w:tentative="1">
      <w:start w:val="1"/>
      <w:numFmt w:val="bullet"/>
      <w:lvlText w:val="o"/>
      <w:lvlJc w:val="left"/>
      <w:pPr>
        <w:ind w:left="4658" w:hanging="360"/>
      </w:pPr>
      <w:rPr>
        <w:rFonts w:ascii="Courier New" w:hAnsi="Courier New" w:cs="Courier New" w:hint="default"/>
      </w:rPr>
    </w:lvl>
    <w:lvl w:ilvl="5" w:tplc="C6286494" w:tentative="1">
      <w:start w:val="1"/>
      <w:numFmt w:val="bullet"/>
      <w:lvlText w:val=""/>
      <w:lvlJc w:val="left"/>
      <w:pPr>
        <w:ind w:left="5378" w:hanging="360"/>
      </w:pPr>
      <w:rPr>
        <w:rFonts w:ascii="Wingdings" w:hAnsi="Wingdings" w:hint="default"/>
      </w:rPr>
    </w:lvl>
    <w:lvl w:ilvl="6" w:tplc="19F057C8" w:tentative="1">
      <w:start w:val="1"/>
      <w:numFmt w:val="bullet"/>
      <w:lvlText w:val=""/>
      <w:lvlJc w:val="left"/>
      <w:pPr>
        <w:ind w:left="6098" w:hanging="360"/>
      </w:pPr>
      <w:rPr>
        <w:rFonts w:ascii="Symbol" w:hAnsi="Symbol" w:hint="default"/>
      </w:rPr>
    </w:lvl>
    <w:lvl w:ilvl="7" w:tplc="302ECBAE" w:tentative="1">
      <w:start w:val="1"/>
      <w:numFmt w:val="bullet"/>
      <w:lvlText w:val="o"/>
      <w:lvlJc w:val="left"/>
      <w:pPr>
        <w:ind w:left="6818" w:hanging="360"/>
      </w:pPr>
      <w:rPr>
        <w:rFonts w:ascii="Courier New" w:hAnsi="Courier New" w:cs="Courier New" w:hint="default"/>
      </w:rPr>
    </w:lvl>
    <w:lvl w:ilvl="8" w:tplc="8D06B070" w:tentative="1">
      <w:start w:val="1"/>
      <w:numFmt w:val="bullet"/>
      <w:lvlText w:val=""/>
      <w:lvlJc w:val="left"/>
      <w:pPr>
        <w:ind w:left="7538" w:hanging="360"/>
      </w:pPr>
      <w:rPr>
        <w:rFonts w:ascii="Wingdings" w:hAnsi="Wingdings" w:hint="default"/>
      </w:rPr>
    </w:lvl>
  </w:abstractNum>
  <w:abstractNum w:abstractNumId="7" w15:restartNumberingAfterBreak="0">
    <w:nsid w:val="0E463DAF"/>
    <w:multiLevelType w:val="hybridMultilevel"/>
    <w:tmpl w:val="477CF222"/>
    <w:lvl w:ilvl="0" w:tplc="10F2959C">
      <w:start w:val="1"/>
      <w:numFmt w:val="bullet"/>
      <w:lvlText w:val=""/>
      <w:lvlJc w:val="left"/>
      <w:pPr>
        <w:ind w:left="1778" w:hanging="360"/>
      </w:pPr>
      <w:rPr>
        <w:rFonts w:ascii="Symbol" w:hAnsi="Symbol" w:hint="default"/>
      </w:rPr>
    </w:lvl>
    <w:lvl w:ilvl="1" w:tplc="EC88AF34" w:tentative="1">
      <w:start w:val="1"/>
      <w:numFmt w:val="bullet"/>
      <w:lvlText w:val="o"/>
      <w:lvlJc w:val="left"/>
      <w:pPr>
        <w:ind w:left="2498" w:hanging="360"/>
      </w:pPr>
      <w:rPr>
        <w:rFonts w:ascii="Courier New" w:hAnsi="Courier New" w:cs="Courier New" w:hint="default"/>
      </w:rPr>
    </w:lvl>
    <w:lvl w:ilvl="2" w:tplc="E2E8674C" w:tentative="1">
      <w:start w:val="1"/>
      <w:numFmt w:val="bullet"/>
      <w:lvlText w:val=""/>
      <w:lvlJc w:val="left"/>
      <w:pPr>
        <w:ind w:left="3218" w:hanging="360"/>
      </w:pPr>
      <w:rPr>
        <w:rFonts w:ascii="Wingdings" w:hAnsi="Wingdings" w:hint="default"/>
      </w:rPr>
    </w:lvl>
    <w:lvl w:ilvl="3" w:tplc="6238792E" w:tentative="1">
      <w:start w:val="1"/>
      <w:numFmt w:val="bullet"/>
      <w:lvlText w:val=""/>
      <w:lvlJc w:val="left"/>
      <w:pPr>
        <w:ind w:left="3938" w:hanging="360"/>
      </w:pPr>
      <w:rPr>
        <w:rFonts w:ascii="Symbol" w:hAnsi="Symbol" w:hint="default"/>
      </w:rPr>
    </w:lvl>
    <w:lvl w:ilvl="4" w:tplc="6666B23A" w:tentative="1">
      <w:start w:val="1"/>
      <w:numFmt w:val="bullet"/>
      <w:lvlText w:val="o"/>
      <w:lvlJc w:val="left"/>
      <w:pPr>
        <w:ind w:left="4658" w:hanging="360"/>
      </w:pPr>
      <w:rPr>
        <w:rFonts w:ascii="Courier New" w:hAnsi="Courier New" w:cs="Courier New" w:hint="default"/>
      </w:rPr>
    </w:lvl>
    <w:lvl w:ilvl="5" w:tplc="D04A3A96" w:tentative="1">
      <w:start w:val="1"/>
      <w:numFmt w:val="bullet"/>
      <w:lvlText w:val=""/>
      <w:lvlJc w:val="left"/>
      <w:pPr>
        <w:ind w:left="5378" w:hanging="360"/>
      </w:pPr>
      <w:rPr>
        <w:rFonts w:ascii="Wingdings" w:hAnsi="Wingdings" w:hint="default"/>
      </w:rPr>
    </w:lvl>
    <w:lvl w:ilvl="6" w:tplc="1DF6EBAE" w:tentative="1">
      <w:start w:val="1"/>
      <w:numFmt w:val="bullet"/>
      <w:lvlText w:val=""/>
      <w:lvlJc w:val="left"/>
      <w:pPr>
        <w:ind w:left="6098" w:hanging="360"/>
      </w:pPr>
      <w:rPr>
        <w:rFonts w:ascii="Symbol" w:hAnsi="Symbol" w:hint="default"/>
      </w:rPr>
    </w:lvl>
    <w:lvl w:ilvl="7" w:tplc="FA10D048" w:tentative="1">
      <w:start w:val="1"/>
      <w:numFmt w:val="bullet"/>
      <w:lvlText w:val="o"/>
      <w:lvlJc w:val="left"/>
      <w:pPr>
        <w:ind w:left="6818" w:hanging="360"/>
      </w:pPr>
      <w:rPr>
        <w:rFonts w:ascii="Courier New" w:hAnsi="Courier New" w:cs="Courier New" w:hint="default"/>
      </w:rPr>
    </w:lvl>
    <w:lvl w:ilvl="8" w:tplc="E382AD4C" w:tentative="1">
      <w:start w:val="1"/>
      <w:numFmt w:val="bullet"/>
      <w:lvlText w:val=""/>
      <w:lvlJc w:val="left"/>
      <w:pPr>
        <w:ind w:left="7538" w:hanging="360"/>
      </w:pPr>
      <w:rPr>
        <w:rFonts w:ascii="Wingdings" w:hAnsi="Wingdings" w:hint="default"/>
      </w:rPr>
    </w:lvl>
  </w:abstractNum>
  <w:abstractNum w:abstractNumId="8" w15:restartNumberingAfterBreak="0">
    <w:nsid w:val="0EA050A4"/>
    <w:multiLevelType w:val="hybridMultilevel"/>
    <w:tmpl w:val="BCDA8004"/>
    <w:lvl w:ilvl="0" w:tplc="1DA491E2">
      <w:start w:val="1"/>
      <w:numFmt w:val="bullet"/>
      <w:lvlText w:val="o"/>
      <w:lvlJc w:val="left"/>
      <w:pPr>
        <w:ind w:left="1440" w:hanging="360"/>
      </w:pPr>
      <w:rPr>
        <w:rFonts w:ascii="Courier New" w:hAnsi="Courier New" w:cs="Courier New" w:hint="default"/>
      </w:rPr>
    </w:lvl>
    <w:lvl w:ilvl="1" w:tplc="0BC61B32" w:tentative="1">
      <w:start w:val="1"/>
      <w:numFmt w:val="bullet"/>
      <w:lvlText w:val="o"/>
      <w:lvlJc w:val="left"/>
      <w:pPr>
        <w:ind w:left="2160" w:hanging="360"/>
      </w:pPr>
      <w:rPr>
        <w:rFonts w:ascii="Courier New" w:hAnsi="Courier New" w:cs="Courier New" w:hint="default"/>
      </w:rPr>
    </w:lvl>
    <w:lvl w:ilvl="2" w:tplc="CA8A8764" w:tentative="1">
      <w:start w:val="1"/>
      <w:numFmt w:val="bullet"/>
      <w:lvlText w:val=""/>
      <w:lvlJc w:val="left"/>
      <w:pPr>
        <w:ind w:left="2880" w:hanging="360"/>
      </w:pPr>
      <w:rPr>
        <w:rFonts w:ascii="Wingdings" w:hAnsi="Wingdings" w:hint="default"/>
      </w:rPr>
    </w:lvl>
    <w:lvl w:ilvl="3" w:tplc="81D8B672" w:tentative="1">
      <w:start w:val="1"/>
      <w:numFmt w:val="bullet"/>
      <w:lvlText w:val=""/>
      <w:lvlJc w:val="left"/>
      <w:pPr>
        <w:ind w:left="3600" w:hanging="360"/>
      </w:pPr>
      <w:rPr>
        <w:rFonts w:ascii="Symbol" w:hAnsi="Symbol" w:hint="default"/>
      </w:rPr>
    </w:lvl>
    <w:lvl w:ilvl="4" w:tplc="CB202D74" w:tentative="1">
      <w:start w:val="1"/>
      <w:numFmt w:val="bullet"/>
      <w:lvlText w:val="o"/>
      <w:lvlJc w:val="left"/>
      <w:pPr>
        <w:ind w:left="4320" w:hanging="360"/>
      </w:pPr>
      <w:rPr>
        <w:rFonts w:ascii="Courier New" w:hAnsi="Courier New" w:cs="Courier New" w:hint="default"/>
      </w:rPr>
    </w:lvl>
    <w:lvl w:ilvl="5" w:tplc="443410A6" w:tentative="1">
      <w:start w:val="1"/>
      <w:numFmt w:val="bullet"/>
      <w:lvlText w:val=""/>
      <w:lvlJc w:val="left"/>
      <w:pPr>
        <w:ind w:left="5040" w:hanging="360"/>
      </w:pPr>
      <w:rPr>
        <w:rFonts w:ascii="Wingdings" w:hAnsi="Wingdings" w:hint="default"/>
      </w:rPr>
    </w:lvl>
    <w:lvl w:ilvl="6" w:tplc="0972A942" w:tentative="1">
      <w:start w:val="1"/>
      <w:numFmt w:val="bullet"/>
      <w:lvlText w:val=""/>
      <w:lvlJc w:val="left"/>
      <w:pPr>
        <w:ind w:left="5760" w:hanging="360"/>
      </w:pPr>
      <w:rPr>
        <w:rFonts w:ascii="Symbol" w:hAnsi="Symbol" w:hint="default"/>
      </w:rPr>
    </w:lvl>
    <w:lvl w:ilvl="7" w:tplc="C9461F74" w:tentative="1">
      <w:start w:val="1"/>
      <w:numFmt w:val="bullet"/>
      <w:lvlText w:val="o"/>
      <w:lvlJc w:val="left"/>
      <w:pPr>
        <w:ind w:left="6480" w:hanging="360"/>
      </w:pPr>
      <w:rPr>
        <w:rFonts w:ascii="Courier New" w:hAnsi="Courier New" w:cs="Courier New" w:hint="default"/>
      </w:rPr>
    </w:lvl>
    <w:lvl w:ilvl="8" w:tplc="EFF4FA5E" w:tentative="1">
      <w:start w:val="1"/>
      <w:numFmt w:val="bullet"/>
      <w:lvlText w:val=""/>
      <w:lvlJc w:val="left"/>
      <w:pPr>
        <w:ind w:left="7200" w:hanging="360"/>
      </w:pPr>
      <w:rPr>
        <w:rFonts w:ascii="Wingdings" w:hAnsi="Wingdings" w:hint="default"/>
      </w:rPr>
    </w:lvl>
  </w:abstractNum>
  <w:abstractNum w:abstractNumId="9" w15:restartNumberingAfterBreak="0">
    <w:nsid w:val="19D77329"/>
    <w:multiLevelType w:val="hybridMultilevel"/>
    <w:tmpl w:val="8BC45988"/>
    <w:lvl w:ilvl="0" w:tplc="C6B2503C">
      <w:numFmt w:val="bullet"/>
      <w:lvlText w:val="-"/>
      <w:lvlJc w:val="left"/>
      <w:pPr>
        <w:ind w:left="2615" w:hanging="360"/>
      </w:pPr>
      <w:rPr>
        <w:rFonts w:ascii="Calibri" w:eastAsia="Calibri" w:hAnsi="Calibri" w:cs="Calibri" w:hint="default"/>
        <w:b w:val="0"/>
        <w:bCs w:val="0"/>
        <w:i w:val="0"/>
        <w:iCs w:val="0"/>
        <w:w w:val="99"/>
        <w:sz w:val="20"/>
        <w:szCs w:val="20"/>
      </w:rPr>
    </w:lvl>
    <w:lvl w:ilvl="1" w:tplc="92EC1092">
      <w:numFmt w:val="bullet"/>
      <w:lvlText w:val="•"/>
      <w:lvlJc w:val="left"/>
      <w:pPr>
        <w:ind w:left="3394" w:hanging="360"/>
      </w:pPr>
      <w:rPr>
        <w:rFonts w:hint="default"/>
      </w:rPr>
    </w:lvl>
    <w:lvl w:ilvl="2" w:tplc="F79220DA">
      <w:numFmt w:val="bullet"/>
      <w:lvlText w:val="•"/>
      <w:lvlJc w:val="left"/>
      <w:pPr>
        <w:ind w:left="4168" w:hanging="360"/>
      </w:pPr>
      <w:rPr>
        <w:rFonts w:hint="default"/>
      </w:rPr>
    </w:lvl>
    <w:lvl w:ilvl="3" w:tplc="A3BE2DE2">
      <w:numFmt w:val="bullet"/>
      <w:lvlText w:val="•"/>
      <w:lvlJc w:val="left"/>
      <w:pPr>
        <w:ind w:left="4942" w:hanging="360"/>
      </w:pPr>
      <w:rPr>
        <w:rFonts w:hint="default"/>
      </w:rPr>
    </w:lvl>
    <w:lvl w:ilvl="4" w:tplc="C074AC7A">
      <w:numFmt w:val="bullet"/>
      <w:lvlText w:val="•"/>
      <w:lvlJc w:val="left"/>
      <w:pPr>
        <w:ind w:left="5716" w:hanging="360"/>
      </w:pPr>
      <w:rPr>
        <w:rFonts w:hint="default"/>
      </w:rPr>
    </w:lvl>
    <w:lvl w:ilvl="5" w:tplc="5B38000C">
      <w:numFmt w:val="bullet"/>
      <w:lvlText w:val="•"/>
      <w:lvlJc w:val="left"/>
      <w:pPr>
        <w:ind w:left="6490" w:hanging="360"/>
      </w:pPr>
      <w:rPr>
        <w:rFonts w:hint="default"/>
      </w:rPr>
    </w:lvl>
    <w:lvl w:ilvl="6" w:tplc="08CE44D2">
      <w:numFmt w:val="bullet"/>
      <w:lvlText w:val="•"/>
      <w:lvlJc w:val="left"/>
      <w:pPr>
        <w:ind w:left="7264" w:hanging="360"/>
      </w:pPr>
      <w:rPr>
        <w:rFonts w:hint="default"/>
      </w:rPr>
    </w:lvl>
    <w:lvl w:ilvl="7" w:tplc="9AF8BC7A">
      <w:numFmt w:val="bullet"/>
      <w:lvlText w:val="•"/>
      <w:lvlJc w:val="left"/>
      <w:pPr>
        <w:ind w:left="8038" w:hanging="360"/>
      </w:pPr>
      <w:rPr>
        <w:rFonts w:hint="default"/>
      </w:rPr>
    </w:lvl>
    <w:lvl w:ilvl="8" w:tplc="3FFE51DC">
      <w:numFmt w:val="bullet"/>
      <w:lvlText w:val="•"/>
      <w:lvlJc w:val="left"/>
      <w:pPr>
        <w:ind w:left="8812" w:hanging="360"/>
      </w:pPr>
      <w:rPr>
        <w:rFonts w:hint="default"/>
      </w:rPr>
    </w:lvl>
  </w:abstractNum>
  <w:abstractNum w:abstractNumId="10" w15:restartNumberingAfterBreak="0">
    <w:nsid w:val="1BB111D1"/>
    <w:multiLevelType w:val="hybridMultilevel"/>
    <w:tmpl w:val="EF787CE8"/>
    <w:lvl w:ilvl="0" w:tplc="A2D08BEC">
      <w:start w:val="1"/>
      <w:numFmt w:val="decimal"/>
      <w:lvlText w:val="(%1)"/>
      <w:lvlJc w:val="left"/>
      <w:pPr>
        <w:ind w:left="405" w:hanging="360"/>
      </w:pPr>
      <w:rPr>
        <w:rFonts w:hint="default"/>
        <w:i/>
      </w:rPr>
    </w:lvl>
    <w:lvl w:ilvl="1" w:tplc="5E1CE614" w:tentative="1">
      <w:start w:val="1"/>
      <w:numFmt w:val="lowerLetter"/>
      <w:lvlText w:val="%2."/>
      <w:lvlJc w:val="left"/>
      <w:pPr>
        <w:ind w:left="1125" w:hanging="360"/>
      </w:pPr>
    </w:lvl>
    <w:lvl w:ilvl="2" w:tplc="1D56B5B8" w:tentative="1">
      <w:start w:val="1"/>
      <w:numFmt w:val="lowerRoman"/>
      <w:lvlText w:val="%3."/>
      <w:lvlJc w:val="right"/>
      <w:pPr>
        <w:ind w:left="1845" w:hanging="180"/>
      </w:pPr>
    </w:lvl>
    <w:lvl w:ilvl="3" w:tplc="CC50BAAC" w:tentative="1">
      <w:start w:val="1"/>
      <w:numFmt w:val="decimal"/>
      <w:lvlText w:val="%4."/>
      <w:lvlJc w:val="left"/>
      <w:pPr>
        <w:ind w:left="2565" w:hanging="360"/>
      </w:pPr>
    </w:lvl>
    <w:lvl w:ilvl="4" w:tplc="EDA459D0" w:tentative="1">
      <w:start w:val="1"/>
      <w:numFmt w:val="lowerLetter"/>
      <w:lvlText w:val="%5."/>
      <w:lvlJc w:val="left"/>
      <w:pPr>
        <w:ind w:left="3285" w:hanging="360"/>
      </w:pPr>
    </w:lvl>
    <w:lvl w:ilvl="5" w:tplc="F99ED768" w:tentative="1">
      <w:start w:val="1"/>
      <w:numFmt w:val="lowerRoman"/>
      <w:lvlText w:val="%6."/>
      <w:lvlJc w:val="right"/>
      <w:pPr>
        <w:ind w:left="4005" w:hanging="180"/>
      </w:pPr>
    </w:lvl>
    <w:lvl w:ilvl="6" w:tplc="6B74BF2C" w:tentative="1">
      <w:start w:val="1"/>
      <w:numFmt w:val="decimal"/>
      <w:lvlText w:val="%7."/>
      <w:lvlJc w:val="left"/>
      <w:pPr>
        <w:ind w:left="4725" w:hanging="360"/>
      </w:pPr>
    </w:lvl>
    <w:lvl w:ilvl="7" w:tplc="83F86AFE" w:tentative="1">
      <w:start w:val="1"/>
      <w:numFmt w:val="lowerLetter"/>
      <w:lvlText w:val="%8."/>
      <w:lvlJc w:val="left"/>
      <w:pPr>
        <w:ind w:left="5445" w:hanging="360"/>
      </w:pPr>
    </w:lvl>
    <w:lvl w:ilvl="8" w:tplc="F27405B4" w:tentative="1">
      <w:start w:val="1"/>
      <w:numFmt w:val="lowerRoman"/>
      <w:lvlText w:val="%9."/>
      <w:lvlJc w:val="right"/>
      <w:pPr>
        <w:ind w:left="6165" w:hanging="180"/>
      </w:pPr>
    </w:lvl>
  </w:abstractNum>
  <w:abstractNum w:abstractNumId="11" w15:restartNumberingAfterBreak="0">
    <w:nsid w:val="1BFB27B0"/>
    <w:multiLevelType w:val="hybridMultilevel"/>
    <w:tmpl w:val="A32078A6"/>
    <w:lvl w:ilvl="0" w:tplc="14B6C846">
      <w:start w:val="1"/>
      <w:numFmt w:val="bullet"/>
      <w:lvlText w:val=""/>
      <w:lvlJc w:val="left"/>
      <w:pPr>
        <w:ind w:left="2138" w:hanging="360"/>
      </w:pPr>
      <w:rPr>
        <w:rFonts w:ascii="Symbol" w:hAnsi="Symbol" w:hint="default"/>
      </w:rPr>
    </w:lvl>
    <w:lvl w:ilvl="1" w:tplc="D5DCF756" w:tentative="1">
      <w:start w:val="1"/>
      <w:numFmt w:val="bullet"/>
      <w:lvlText w:val="o"/>
      <w:lvlJc w:val="left"/>
      <w:pPr>
        <w:ind w:left="2858" w:hanging="360"/>
      </w:pPr>
      <w:rPr>
        <w:rFonts w:ascii="Courier New" w:hAnsi="Courier New" w:cs="Courier New" w:hint="default"/>
      </w:rPr>
    </w:lvl>
    <w:lvl w:ilvl="2" w:tplc="34BEC936" w:tentative="1">
      <w:start w:val="1"/>
      <w:numFmt w:val="bullet"/>
      <w:lvlText w:val=""/>
      <w:lvlJc w:val="left"/>
      <w:pPr>
        <w:ind w:left="3578" w:hanging="360"/>
      </w:pPr>
      <w:rPr>
        <w:rFonts w:ascii="Wingdings" w:hAnsi="Wingdings" w:hint="default"/>
      </w:rPr>
    </w:lvl>
    <w:lvl w:ilvl="3" w:tplc="CCB4C2A2" w:tentative="1">
      <w:start w:val="1"/>
      <w:numFmt w:val="bullet"/>
      <w:lvlText w:val=""/>
      <w:lvlJc w:val="left"/>
      <w:pPr>
        <w:ind w:left="4298" w:hanging="360"/>
      </w:pPr>
      <w:rPr>
        <w:rFonts w:ascii="Symbol" w:hAnsi="Symbol" w:hint="default"/>
      </w:rPr>
    </w:lvl>
    <w:lvl w:ilvl="4" w:tplc="72FCA83C" w:tentative="1">
      <w:start w:val="1"/>
      <w:numFmt w:val="bullet"/>
      <w:lvlText w:val="o"/>
      <w:lvlJc w:val="left"/>
      <w:pPr>
        <w:ind w:left="5018" w:hanging="360"/>
      </w:pPr>
      <w:rPr>
        <w:rFonts w:ascii="Courier New" w:hAnsi="Courier New" w:cs="Courier New" w:hint="default"/>
      </w:rPr>
    </w:lvl>
    <w:lvl w:ilvl="5" w:tplc="9F1C810C" w:tentative="1">
      <w:start w:val="1"/>
      <w:numFmt w:val="bullet"/>
      <w:lvlText w:val=""/>
      <w:lvlJc w:val="left"/>
      <w:pPr>
        <w:ind w:left="5738" w:hanging="360"/>
      </w:pPr>
      <w:rPr>
        <w:rFonts w:ascii="Wingdings" w:hAnsi="Wingdings" w:hint="default"/>
      </w:rPr>
    </w:lvl>
    <w:lvl w:ilvl="6" w:tplc="373443D4" w:tentative="1">
      <w:start w:val="1"/>
      <w:numFmt w:val="bullet"/>
      <w:lvlText w:val=""/>
      <w:lvlJc w:val="left"/>
      <w:pPr>
        <w:ind w:left="6458" w:hanging="360"/>
      </w:pPr>
      <w:rPr>
        <w:rFonts w:ascii="Symbol" w:hAnsi="Symbol" w:hint="default"/>
      </w:rPr>
    </w:lvl>
    <w:lvl w:ilvl="7" w:tplc="9C68D13A" w:tentative="1">
      <w:start w:val="1"/>
      <w:numFmt w:val="bullet"/>
      <w:lvlText w:val="o"/>
      <w:lvlJc w:val="left"/>
      <w:pPr>
        <w:ind w:left="7178" w:hanging="360"/>
      </w:pPr>
      <w:rPr>
        <w:rFonts w:ascii="Courier New" w:hAnsi="Courier New" w:cs="Courier New" w:hint="default"/>
      </w:rPr>
    </w:lvl>
    <w:lvl w:ilvl="8" w:tplc="465CBEF8" w:tentative="1">
      <w:start w:val="1"/>
      <w:numFmt w:val="bullet"/>
      <w:lvlText w:val=""/>
      <w:lvlJc w:val="left"/>
      <w:pPr>
        <w:ind w:left="7898" w:hanging="360"/>
      </w:pPr>
      <w:rPr>
        <w:rFonts w:ascii="Wingdings" w:hAnsi="Wingdings" w:hint="default"/>
      </w:rPr>
    </w:lvl>
  </w:abstractNum>
  <w:abstractNum w:abstractNumId="12" w15:restartNumberingAfterBreak="0">
    <w:nsid w:val="1F2A507F"/>
    <w:multiLevelType w:val="hybridMultilevel"/>
    <w:tmpl w:val="D16A83CC"/>
    <w:lvl w:ilvl="0" w:tplc="641294A6">
      <w:start w:val="1"/>
      <w:numFmt w:val="bullet"/>
      <w:lvlText w:val=""/>
      <w:lvlJc w:val="left"/>
      <w:pPr>
        <w:ind w:left="1778" w:hanging="360"/>
      </w:pPr>
      <w:rPr>
        <w:rFonts w:ascii="Wingdings" w:hAnsi="Wingdings" w:hint="default"/>
      </w:rPr>
    </w:lvl>
    <w:lvl w:ilvl="1" w:tplc="4982983C" w:tentative="1">
      <w:start w:val="1"/>
      <w:numFmt w:val="bullet"/>
      <w:lvlText w:val="o"/>
      <w:lvlJc w:val="left"/>
      <w:pPr>
        <w:ind w:left="2498" w:hanging="360"/>
      </w:pPr>
      <w:rPr>
        <w:rFonts w:ascii="Courier New" w:hAnsi="Courier New" w:cs="Courier New" w:hint="default"/>
      </w:rPr>
    </w:lvl>
    <w:lvl w:ilvl="2" w:tplc="C492CD26" w:tentative="1">
      <w:start w:val="1"/>
      <w:numFmt w:val="bullet"/>
      <w:lvlText w:val=""/>
      <w:lvlJc w:val="left"/>
      <w:pPr>
        <w:ind w:left="3218" w:hanging="360"/>
      </w:pPr>
      <w:rPr>
        <w:rFonts w:ascii="Wingdings" w:hAnsi="Wingdings" w:hint="default"/>
      </w:rPr>
    </w:lvl>
    <w:lvl w:ilvl="3" w:tplc="D53ACB34" w:tentative="1">
      <w:start w:val="1"/>
      <w:numFmt w:val="bullet"/>
      <w:lvlText w:val=""/>
      <w:lvlJc w:val="left"/>
      <w:pPr>
        <w:ind w:left="3938" w:hanging="360"/>
      </w:pPr>
      <w:rPr>
        <w:rFonts w:ascii="Symbol" w:hAnsi="Symbol" w:hint="default"/>
      </w:rPr>
    </w:lvl>
    <w:lvl w:ilvl="4" w:tplc="0890CC40" w:tentative="1">
      <w:start w:val="1"/>
      <w:numFmt w:val="bullet"/>
      <w:lvlText w:val="o"/>
      <w:lvlJc w:val="left"/>
      <w:pPr>
        <w:ind w:left="4658" w:hanging="360"/>
      </w:pPr>
      <w:rPr>
        <w:rFonts w:ascii="Courier New" w:hAnsi="Courier New" w:cs="Courier New" w:hint="default"/>
      </w:rPr>
    </w:lvl>
    <w:lvl w:ilvl="5" w:tplc="66DEA92E" w:tentative="1">
      <w:start w:val="1"/>
      <w:numFmt w:val="bullet"/>
      <w:lvlText w:val=""/>
      <w:lvlJc w:val="left"/>
      <w:pPr>
        <w:ind w:left="5378" w:hanging="360"/>
      </w:pPr>
      <w:rPr>
        <w:rFonts w:ascii="Wingdings" w:hAnsi="Wingdings" w:hint="default"/>
      </w:rPr>
    </w:lvl>
    <w:lvl w:ilvl="6" w:tplc="D960CD36" w:tentative="1">
      <w:start w:val="1"/>
      <w:numFmt w:val="bullet"/>
      <w:lvlText w:val=""/>
      <w:lvlJc w:val="left"/>
      <w:pPr>
        <w:ind w:left="6098" w:hanging="360"/>
      </w:pPr>
      <w:rPr>
        <w:rFonts w:ascii="Symbol" w:hAnsi="Symbol" w:hint="default"/>
      </w:rPr>
    </w:lvl>
    <w:lvl w:ilvl="7" w:tplc="3C7CEA12" w:tentative="1">
      <w:start w:val="1"/>
      <w:numFmt w:val="bullet"/>
      <w:lvlText w:val="o"/>
      <w:lvlJc w:val="left"/>
      <w:pPr>
        <w:ind w:left="6818" w:hanging="360"/>
      </w:pPr>
      <w:rPr>
        <w:rFonts w:ascii="Courier New" w:hAnsi="Courier New" w:cs="Courier New" w:hint="default"/>
      </w:rPr>
    </w:lvl>
    <w:lvl w:ilvl="8" w:tplc="64EC497A" w:tentative="1">
      <w:start w:val="1"/>
      <w:numFmt w:val="bullet"/>
      <w:lvlText w:val=""/>
      <w:lvlJc w:val="left"/>
      <w:pPr>
        <w:ind w:left="7538" w:hanging="360"/>
      </w:pPr>
      <w:rPr>
        <w:rFonts w:ascii="Wingdings" w:hAnsi="Wingdings" w:hint="default"/>
      </w:rPr>
    </w:lvl>
  </w:abstractNum>
  <w:abstractNum w:abstractNumId="13" w15:restartNumberingAfterBreak="0">
    <w:nsid w:val="20785053"/>
    <w:multiLevelType w:val="multilevel"/>
    <w:tmpl w:val="83FCF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4A1745"/>
    <w:multiLevelType w:val="hybridMultilevel"/>
    <w:tmpl w:val="759E8B98"/>
    <w:lvl w:ilvl="0" w:tplc="AE50ABEC">
      <w:start w:val="1"/>
      <w:numFmt w:val="lowerLetter"/>
      <w:lvlText w:val="(%1)"/>
      <w:lvlJc w:val="left"/>
      <w:pPr>
        <w:ind w:left="2267" w:hanging="360"/>
      </w:pPr>
      <w:rPr>
        <w:rFonts w:hint="default"/>
      </w:rPr>
    </w:lvl>
    <w:lvl w:ilvl="1" w:tplc="1AF0B3B2" w:tentative="1">
      <w:start w:val="1"/>
      <w:numFmt w:val="lowerLetter"/>
      <w:lvlText w:val="%2."/>
      <w:lvlJc w:val="left"/>
      <w:pPr>
        <w:ind w:left="1440" w:hanging="360"/>
      </w:pPr>
    </w:lvl>
    <w:lvl w:ilvl="2" w:tplc="37B80BA2" w:tentative="1">
      <w:start w:val="1"/>
      <w:numFmt w:val="lowerRoman"/>
      <w:lvlText w:val="%3."/>
      <w:lvlJc w:val="right"/>
      <w:pPr>
        <w:ind w:left="2160" w:hanging="180"/>
      </w:pPr>
    </w:lvl>
    <w:lvl w:ilvl="3" w:tplc="A3C2D4AE" w:tentative="1">
      <w:start w:val="1"/>
      <w:numFmt w:val="decimal"/>
      <w:lvlText w:val="%4."/>
      <w:lvlJc w:val="left"/>
      <w:pPr>
        <w:ind w:left="2880" w:hanging="360"/>
      </w:pPr>
    </w:lvl>
    <w:lvl w:ilvl="4" w:tplc="9A3218AC" w:tentative="1">
      <w:start w:val="1"/>
      <w:numFmt w:val="lowerLetter"/>
      <w:lvlText w:val="%5."/>
      <w:lvlJc w:val="left"/>
      <w:pPr>
        <w:ind w:left="3600" w:hanging="360"/>
      </w:pPr>
    </w:lvl>
    <w:lvl w:ilvl="5" w:tplc="DC6C93CA" w:tentative="1">
      <w:start w:val="1"/>
      <w:numFmt w:val="lowerRoman"/>
      <w:lvlText w:val="%6."/>
      <w:lvlJc w:val="right"/>
      <w:pPr>
        <w:ind w:left="4320" w:hanging="180"/>
      </w:pPr>
    </w:lvl>
    <w:lvl w:ilvl="6" w:tplc="309080A0" w:tentative="1">
      <w:start w:val="1"/>
      <w:numFmt w:val="decimal"/>
      <w:lvlText w:val="%7."/>
      <w:lvlJc w:val="left"/>
      <w:pPr>
        <w:ind w:left="5040" w:hanging="360"/>
      </w:pPr>
    </w:lvl>
    <w:lvl w:ilvl="7" w:tplc="F80A48AA" w:tentative="1">
      <w:start w:val="1"/>
      <w:numFmt w:val="lowerLetter"/>
      <w:lvlText w:val="%8."/>
      <w:lvlJc w:val="left"/>
      <w:pPr>
        <w:ind w:left="5760" w:hanging="360"/>
      </w:pPr>
    </w:lvl>
    <w:lvl w:ilvl="8" w:tplc="11485FE0" w:tentative="1">
      <w:start w:val="1"/>
      <w:numFmt w:val="lowerRoman"/>
      <w:lvlText w:val="%9."/>
      <w:lvlJc w:val="right"/>
      <w:pPr>
        <w:ind w:left="6480" w:hanging="180"/>
      </w:pPr>
    </w:lvl>
  </w:abstractNum>
  <w:abstractNum w:abstractNumId="15" w15:restartNumberingAfterBreak="0">
    <w:nsid w:val="254B6C2D"/>
    <w:multiLevelType w:val="hybridMultilevel"/>
    <w:tmpl w:val="EF787CE8"/>
    <w:lvl w:ilvl="0" w:tplc="228253B4">
      <w:start w:val="1"/>
      <w:numFmt w:val="decimal"/>
      <w:lvlText w:val="(%1)"/>
      <w:lvlJc w:val="left"/>
      <w:pPr>
        <w:ind w:left="405" w:hanging="360"/>
      </w:pPr>
      <w:rPr>
        <w:rFonts w:hint="default"/>
        <w:i/>
      </w:rPr>
    </w:lvl>
    <w:lvl w:ilvl="1" w:tplc="B25600CE" w:tentative="1">
      <w:start w:val="1"/>
      <w:numFmt w:val="lowerLetter"/>
      <w:lvlText w:val="%2."/>
      <w:lvlJc w:val="left"/>
      <w:pPr>
        <w:ind w:left="1125" w:hanging="360"/>
      </w:pPr>
    </w:lvl>
    <w:lvl w:ilvl="2" w:tplc="35DE0F84" w:tentative="1">
      <w:start w:val="1"/>
      <w:numFmt w:val="lowerRoman"/>
      <w:lvlText w:val="%3."/>
      <w:lvlJc w:val="right"/>
      <w:pPr>
        <w:ind w:left="1845" w:hanging="180"/>
      </w:pPr>
    </w:lvl>
    <w:lvl w:ilvl="3" w:tplc="905EF9AC" w:tentative="1">
      <w:start w:val="1"/>
      <w:numFmt w:val="decimal"/>
      <w:lvlText w:val="%4."/>
      <w:lvlJc w:val="left"/>
      <w:pPr>
        <w:ind w:left="2565" w:hanging="360"/>
      </w:pPr>
    </w:lvl>
    <w:lvl w:ilvl="4" w:tplc="CF5459EA" w:tentative="1">
      <w:start w:val="1"/>
      <w:numFmt w:val="lowerLetter"/>
      <w:lvlText w:val="%5."/>
      <w:lvlJc w:val="left"/>
      <w:pPr>
        <w:ind w:left="3285" w:hanging="360"/>
      </w:pPr>
    </w:lvl>
    <w:lvl w:ilvl="5" w:tplc="CB366C90" w:tentative="1">
      <w:start w:val="1"/>
      <w:numFmt w:val="lowerRoman"/>
      <w:lvlText w:val="%6."/>
      <w:lvlJc w:val="right"/>
      <w:pPr>
        <w:ind w:left="4005" w:hanging="180"/>
      </w:pPr>
    </w:lvl>
    <w:lvl w:ilvl="6" w:tplc="443E918E" w:tentative="1">
      <w:start w:val="1"/>
      <w:numFmt w:val="decimal"/>
      <w:lvlText w:val="%7."/>
      <w:lvlJc w:val="left"/>
      <w:pPr>
        <w:ind w:left="4725" w:hanging="360"/>
      </w:pPr>
    </w:lvl>
    <w:lvl w:ilvl="7" w:tplc="80A25A2C" w:tentative="1">
      <w:start w:val="1"/>
      <w:numFmt w:val="lowerLetter"/>
      <w:lvlText w:val="%8."/>
      <w:lvlJc w:val="left"/>
      <w:pPr>
        <w:ind w:left="5445" w:hanging="360"/>
      </w:pPr>
    </w:lvl>
    <w:lvl w:ilvl="8" w:tplc="B70A6E24" w:tentative="1">
      <w:start w:val="1"/>
      <w:numFmt w:val="lowerRoman"/>
      <w:lvlText w:val="%9."/>
      <w:lvlJc w:val="right"/>
      <w:pPr>
        <w:ind w:left="6165" w:hanging="180"/>
      </w:pPr>
    </w:lvl>
  </w:abstractNum>
  <w:abstractNum w:abstractNumId="16" w15:restartNumberingAfterBreak="0">
    <w:nsid w:val="28E2153C"/>
    <w:multiLevelType w:val="hybridMultilevel"/>
    <w:tmpl w:val="305A662C"/>
    <w:lvl w:ilvl="0" w:tplc="0AE08F7E">
      <w:start w:val="1"/>
      <w:numFmt w:val="decimal"/>
      <w:lvlText w:val="(%1)"/>
      <w:lvlJc w:val="left"/>
      <w:pPr>
        <w:tabs>
          <w:tab w:val="num" w:pos="1907"/>
        </w:tabs>
        <w:ind w:left="1907" w:hanging="360"/>
      </w:pPr>
      <w:rPr>
        <w:rFonts w:hint="default"/>
        <w:b/>
      </w:rPr>
    </w:lvl>
    <w:lvl w:ilvl="1" w:tplc="53484728" w:tentative="1">
      <w:start w:val="1"/>
      <w:numFmt w:val="lowerLetter"/>
      <w:lvlText w:val="%2."/>
      <w:lvlJc w:val="left"/>
      <w:pPr>
        <w:tabs>
          <w:tab w:val="num" w:pos="2627"/>
        </w:tabs>
        <w:ind w:left="2627" w:hanging="360"/>
      </w:pPr>
    </w:lvl>
    <w:lvl w:ilvl="2" w:tplc="2F3EEDFC" w:tentative="1">
      <w:start w:val="1"/>
      <w:numFmt w:val="lowerRoman"/>
      <w:lvlText w:val="%3."/>
      <w:lvlJc w:val="right"/>
      <w:pPr>
        <w:tabs>
          <w:tab w:val="num" w:pos="3347"/>
        </w:tabs>
        <w:ind w:left="3347" w:hanging="180"/>
      </w:pPr>
    </w:lvl>
    <w:lvl w:ilvl="3" w:tplc="7B5616AC" w:tentative="1">
      <w:start w:val="1"/>
      <w:numFmt w:val="decimal"/>
      <w:lvlText w:val="%4."/>
      <w:lvlJc w:val="left"/>
      <w:pPr>
        <w:tabs>
          <w:tab w:val="num" w:pos="4067"/>
        </w:tabs>
        <w:ind w:left="4067" w:hanging="360"/>
      </w:pPr>
    </w:lvl>
    <w:lvl w:ilvl="4" w:tplc="0ED43D7E" w:tentative="1">
      <w:start w:val="1"/>
      <w:numFmt w:val="lowerLetter"/>
      <w:lvlText w:val="%5."/>
      <w:lvlJc w:val="left"/>
      <w:pPr>
        <w:tabs>
          <w:tab w:val="num" w:pos="4787"/>
        </w:tabs>
        <w:ind w:left="4787" w:hanging="360"/>
      </w:pPr>
    </w:lvl>
    <w:lvl w:ilvl="5" w:tplc="624C9058" w:tentative="1">
      <w:start w:val="1"/>
      <w:numFmt w:val="lowerRoman"/>
      <w:lvlText w:val="%6."/>
      <w:lvlJc w:val="right"/>
      <w:pPr>
        <w:tabs>
          <w:tab w:val="num" w:pos="5507"/>
        </w:tabs>
        <w:ind w:left="5507" w:hanging="180"/>
      </w:pPr>
    </w:lvl>
    <w:lvl w:ilvl="6" w:tplc="1D549BB2" w:tentative="1">
      <w:start w:val="1"/>
      <w:numFmt w:val="decimal"/>
      <w:lvlText w:val="%7."/>
      <w:lvlJc w:val="left"/>
      <w:pPr>
        <w:tabs>
          <w:tab w:val="num" w:pos="6227"/>
        </w:tabs>
        <w:ind w:left="6227" w:hanging="360"/>
      </w:pPr>
    </w:lvl>
    <w:lvl w:ilvl="7" w:tplc="79345BDA" w:tentative="1">
      <w:start w:val="1"/>
      <w:numFmt w:val="lowerLetter"/>
      <w:lvlText w:val="%8."/>
      <w:lvlJc w:val="left"/>
      <w:pPr>
        <w:tabs>
          <w:tab w:val="num" w:pos="6947"/>
        </w:tabs>
        <w:ind w:left="6947" w:hanging="360"/>
      </w:pPr>
    </w:lvl>
    <w:lvl w:ilvl="8" w:tplc="38D0EFB6" w:tentative="1">
      <w:start w:val="1"/>
      <w:numFmt w:val="lowerRoman"/>
      <w:lvlText w:val="%9."/>
      <w:lvlJc w:val="right"/>
      <w:pPr>
        <w:tabs>
          <w:tab w:val="num" w:pos="7667"/>
        </w:tabs>
        <w:ind w:left="7667" w:hanging="180"/>
      </w:pPr>
    </w:lvl>
  </w:abstractNum>
  <w:abstractNum w:abstractNumId="17" w15:restartNumberingAfterBreak="0">
    <w:nsid w:val="2A0A016D"/>
    <w:multiLevelType w:val="hybridMultilevel"/>
    <w:tmpl w:val="BE74E036"/>
    <w:lvl w:ilvl="0" w:tplc="2FCADDEA">
      <w:start w:val="1"/>
      <w:numFmt w:val="bullet"/>
      <w:lvlText w:val=""/>
      <w:lvlJc w:val="left"/>
      <w:pPr>
        <w:ind w:left="1778" w:hanging="360"/>
      </w:pPr>
      <w:rPr>
        <w:rFonts w:ascii="Symbol" w:hAnsi="Symbol" w:hint="default"/>
      </w:rPr>
    </w:lvl>
    <w:lvl w:ilvl="1" w:tplc="DD3CFE0A" w:tentative="1">
      <w:start w:val="1"/>
      <w:numFmt w:val="bullet"/>
      <w:lvlText w:val="o"/>
      <w:lvlJc w:val="left"/>
      <w:pPr>
        <w:ind w:left="2498" w:hanging="360"/>
      </w:pPr>
      <w:rPr>
        <w:rFonts w:ascii="Courier New" w:hAnsi="Courier New" w:cs="Courier New" w:hint="default"/>
      </w:rPr>
    </w:lvl>
    <w:lvl w:ilvl="2" w:tplc="600AEE44" w:tentative="1">
      <w:start w:val="1"/>
      <w:numFmt w:val="bullet"/>
      <w:lvlText w:val=""/>
      <w:lvlJc w:val="left"/>
      <w:pPr>
        <w:ind w:left="3218" w:hanging="360"/>
      </w:pPr>
      <w:rPr>
        <w:rFonts w:ascii="Wingdings" w:hAnsi="Wingdings" w:hint="default"/>
      </w:rPr>
    </w:lvl>
    <w:lvl w:ilvl="3" w:tplc="5512EA82" w:tentative="1">
      <w:start w:val="1"/>
      <w:numFmt w:val="bullet"/>
      <w:lvlText w:val=""/>
      <w:lvlJc w:val="left"/>
      <w:pPr>
        <w:ind w:left="3938" w:hanging="360"/>
      </w:pPr>
      <w:rPr>
        <w:rFonts w:ascii="Symbol" w:hAnsi="Symbol" w:hint="default"/>
      </w:rPr>
    </w:lvl>
    <w:lvl w:ilvl="4" w:tplc="0220E80E" w:tentative="1">
      <w:start w:val="1"/>
      <w:numFmt w:val="bullet"/>
      <w:lvlText w:val="o"/>
      <w:lvlJc w:val="left"/>
      <w:pPr>
        <w:ind w:left="4658" w:hanging="360"/>
      </w:pPr>
      <w:rPr>
        <w:rFonts w:ascii="Courier New" w:hAnsi="Courier New" w:cs="Courier New" w:hint="default"/>
      </w:rPr>
    </w:lvl>
    <w:lvl w:ilvl="5" w:tplc="254C3A2A" w:tentative="1">
      <w:start w:val="1"/>
      <w:numFmt w:val="bullet"/>
      <w:lvlText w:val=""/>
      <w:lvlJc w:val="left"/>
      <w:pPr>
        <w:ind w:left="5378" w:hanging="360"/>
      </w:pPr>
      <w:rPr>
        <w:rFonts w:ascii="Wingdings" w:hAnsi="Wingdings" w:hint="default"/>
      </w:rPr>
    </w:lvl>
    <w:lvl w:ilvl="6" w:tplc="D56067D8" w:tentative="1">
      <w:start w:val="1"/>
      <w:numFmt w:val="bullet"/>
      <w:lvlText w:val=""/>
      <w:lvlJc w:val="left"/>
      <w:pPr>
        <w:ind w:left="6098" w:hanging="360"/>
      </w:pPr>
      <w:rPr>
        <w:rFonts w:ascii="Symbol" w:hAnsi="Symbol" w:hint="default"/>
      </w:rPr>
    </w:lvl>
    <w:lvl w:ilvl="7" w:tplc="54688BE4" w:tentative="1">
      <w:start w:val="1"/>
      <w:numFmt w:val="bullet"/>
      <w:lvlText w:val="o"/>
      <w:lvlJc w:val="left"/>
      <w:pPr>
        <w:ind w:left="6818" w:hanging="360"/>
      </w:pPr>
      <w:rPr>
        <w:rFonts w:ascii="Courier New" w:hAnsi="Courier New" w:cs="Courier New" w:hint="default"/>
      </w:rPr>
    </w:lvl>
    <w:lvl w:ilvl="8" w:tplc="30D84B58" w:tentative="1">
      <w:start w:val="1"/>
      <w:numFmt w:val="bullet"/>
      <w:lvlText w:val=""/>
      <w:lvlJc w:val="left"/>
      <w:pPr>
        <w:ind w:left="7538" w:hanging="360"/>
      </w:pPr>
      <w:rPr>
        <w:rFonts w:ascii="Wingdings" w:hAnsi="Wingdings" w:hint="default"/>
      </w:rPr>
    </w:lvl>
  </w:abstractNum>
  <w:abstractNum w:abstractNumId="18" w15:restartNumberingAfterBreak="0">
    <w:nsid w:val="2B156D6F"/>
    <w:multiLevelType w:val="hybridMultilevel"/>
    <w:tmpl w:val="0BC4D090"/>
    <w:lvl w:ilvl="0" w:tplc="BEAAF15C">
      <w:start w:val="1"/>
      <w:numFmt w:val="lowerLetter"/>
      <w:lvlText w:val="%1."/>
      <w:lvlJc w:val="left"/>
      <w:pPr>
        <w:ind w:left="2267" w:hanging="360"/>
      </w:pPr>
    </w:lvl>
    <w:lvl w:ilvl="1" w:tplc="F902870E" w:tentative="1">
      <w:start w:val="1"/>
      <w:numFmt w:val="lowerLetter"/>
      <w:lvlText w:val="%2."/>
      <w:lvlJc w:val="left"/>
      <w:pPr>
        <w:ind w:left="2987" w:hanging="360"/>
      </w:pPr>
    </w:lvl>
    <w:lvl w:ilvl="2" w:tplc="B7CA5CEC" w:tentative="1">
      <w:start w:val="1"/>
      <w:numFmt w:val="lowerRoman"/>
      <w:lvlText w:val="%3."/>
      <w:lvlJc w:val="right"/>
      <w:pPr>
        <w:ind w:left="3707" w:hanging="180"/>
      </w:pPr>
    </w:lvl>
    <w:lvl w:ilvl="3" w:tplc="58B6C000" w:tentative="1">
      <w:start w:val="1"/>
      <w:numFmt w:val="decimal"/>
      <w:lvlText w:val="%4."/>
      <w:lvlJc w:val="left"/>
      <w:pPr>
        <w:ind w:left="4427" w:hanging="360"/>
      </w:pPr>
    </w:lvl>
    <w:lvl w:ilvl="4" w:tplc="7B3AD67E" w:tentative="1">
      <w:start w:val="1"/>
      <w:numFmt w:val="lowerLetter"/>
      <w:lvlText w:val="%5."/>
      <w:lvlJc w:val="left"/>
      <w:pPr>
        <w:ind w:left="5147" w:hanging="360"/>
      </w:pPr>
    </w:lvl>
    <w:lvl w:ilvl="5" w:tplc="58BA4170" w:tentative="1">
      <w:start w:val="1"/>
      <w:numFmt w:val="lowerRoman"/>
      <w:lvlText w:val="%6."/>
      <w:lvlJc w:val="right"/>
      <w:pPr>
        <w:ind w:left="5867" w:hanging="180"/>
      </w:pPr>
    </w:lvl>
    <w:lvl w:ilvl="6" w:tplc="E8BC0574" w:tentative="1">
      <w:start w:val="1"/>
      <w:numFmt w:val="decimal"/>
      <w:lvlText w:val="%7."/>
      <w:lvlJc w:val="left"/>
      <w:pPr>
        <w:ind w:left="6587" w:hanging="360"/>
      </w:pPr>
    </w:lvl>
    <w:lvl w:ilvl="7" w:tplc="9828E604" w:tentative="1">
      <w:start w:val="1"/>
      <w:numFmt w:val="lowerLetter"/>
      <w:lvlText w:val="%8."/>
      <w:lvlJc w:val="left"/>
      <w:pPr>
        <w:ind w:left="7307" w:hanging="360"/>
      </w:pPr>
    </w:lvl>
    <w:lvl w:ilvl="8" w:tplc="BFC6AAFA" w:tentative="1">
      <w:start w:val="1"/>
      <w:numFmt w:val="lowerRoman"/>
      <w:lvlText w:val="%9."/>
      <w:lvlJc w:val="right"/>
      <w:pPr>
        <w:ind w:left="8027" w:hanging="180"/>
      </w:pPr>
    </w:lvl>
  </w:abstractNum>
  <w:abstractNum w:abstractNumId="19" w15:restartNumberingAfterBreak="0">
    <w:nsid w:val="2EC91C98"/>
    <w:multiLevelType w:val="hybridMultilevel"/>
    <w:tmpl w:val="624202B4"/>
    <w:lvl w:ilvl="0" w:tplc="02720E1C">
      <w:start w:val="1"/>
      <w:numFmt w:val="bullet"/>
      <w:lvlText w:val=""/>
      <w:lvlJc w:val="left"/>
      <w:pPr>
        <w:ind w:left="1494" w:hanging="360"/>
      </w:pPr>
      <w:rPr>
        <w:rFonts w:ascii="Symbol" w:hAnsi="Symbol" w:hint="default"/>
      </w:rPr>
    </w:lvl>
    <w:lvl w:ilvl="1" w:tplc="C07E56B6" w:tentative="1">
      <w:start w:val="1"/>
      <w:numFmt w:val="bullet"/>
      <w:lvlText w:val="o"/>
      <w:lvlJc w:val="left"/>
      <w:pPr>
        <w:ind w:left="2214" w:hanging="360"/>
      </w:pPr>
      <w:rPr>
        <w:rFonts w:ascii="Courier New" w:hAnsi="Courier New" w:cs="Courier New" w:hint="default"/>
      </w:rPr>
    </w:lvl>
    <w:lvl w:ilvl="2" w:tplc="E1F88672" w:tentative="1">
      <w:start w:val="1"/>
      <w:numFmt w:val="bullet"/>
      <w:lvlText w:val=""/>
      <w:lvlJc w:val="left"/>
      <w:pPr>
        <w:ind w:left="2934" w:hanging="360"/>
      </w:pPr>
      <w:rPr>
        <w:rFonts w:ascii="Wingdings" w:hAnsi="Wingdings" w:hint="default"/>
      </w:rPr>
    </w:lvl>
    <w:lvl w:ilvl="3" w:tplc="46B05226" w:tentative="1">
      <w:start w:val="1"/>
      <w:numFmt w:val="bullet"/>
      <w:lvlText w:val=""/>
      <w:lvlJc w:val="left"/>
      <w:pPr>
        <w:ind w:left="3654" w:hanging="360"/>
      </w:pPr>
      <w:rPr>
        <w:rFonts w:ascii="Symbol" w:hAnsi="Symbol" w:hint="default"/>
      </w:rPr>
    </w:lvl>
    <w:lvl w:ilvl="4" w:tplc="E9702914" w:tentative="1">
      <w:start w:val="1"/>
      <w:numFmt w:val="bullet"/>
      <w:lvlText w:val="o"/>
      <w:lvlJc w:val="left"/>
      <w:pPr>
        <w:ind w:left="4374" w:hanging="360"/>
      </w:pPr>
      <w:rPr>
        <w:rFonts w:ascii="Courier New" w:hAnsi="Courier New" w:cs="Courier New" w:hint="default"/>
      </w:rPr>
    </w:lvl>
    <w:lvl w:ilvl="5" w:tplc="2CC27408" w:tentative="1">
      <w:start w:val="1"/>
      <w:numFmt w:val="bullet"/>
      <w:lvlText w:val=""/>
      <w:lvlJc w:val="left"/>
      <w:pPr>
        <w:ind w:left="5094" w:hanging="360"/>
      </w:pPr>
      <w:rPr>
        <w:rFonts w:ascii="Wingdings" w:hAnsi="Wingdings" w:hint="default"/>
      </w:rPr>
    </w:lvl>
    <w:lvl w:ilvl="6" w:tplc="DDBC0978" w:tentative="1">
      <w:start w:val="1"/>
      <w:numFmt w:val="bullet"/>
      <w:lvlText w:val=""/>
      <w:lvlJc w:val="left"/>
      <w:pPr>
        <w:ind w:left="5814" w:hanging="360"/>
      </w:pPr>
      <w:rPr>
        <w:rFonts w:ascii="Symbol" w:hAnsi="Symbol" w:hint="default"/>
      </w:rPr>
    </w:lvl>
    <w:lvl w:ilvl="7" w:tplc="C6400732" w:tentative="1">
      <w:start w:val="1"/>
      <w:numFmt w:val="bullet"/>
      <w:lvlText w:val="o"/>
      <w:lvlJc w:val="left"/>
      <w:pPr>
        <w:ind w:left="6534" w:hanging="360"/>
      </w:pPr>
      <w:rPr>
        <w:rFonts w:ascii="Courier New" w:hAnsi="Courier New" w:cs="Courier New" w:hint="default"/>
      </w:rPr>
    </w:lvl>
    <w:lvl w:ilvl="8" w:tplc="46A82636" w:tentative="1">
      <w:start w:val="1"/>
      <w:numFmt w:val="bullet"/>
      <w:lvlText w:val=""/>
      <w:lvlJc w:val="left"/>
      <w:pPr>
        <w:ind w:left="7254" w:hanging="360"/>
      </w:pPr>
      <w:rPr>
        <w:rFonts w:ascii="Wingdings" w:hAnsi="Wingdings" w:hint="default"/>
      </w:rPr>
    </w:lvl>
  </w:abstractNum>
  <w:abstractNum w:abstractNumId="20" w15:restartNumberingAfterBreak="0">
    <w:nsid w:val="389C721D"/>
    <w:multiLevelType w:val="hybridMultilevel"/>
    <w:tmpl w:val="33F6D614"/>
    <w:lvl w:ilvl="0" w:tplc="0F0202DC">
      <w:start w:val="1"/>
      <w:numFmt w:val="lowerLetter"/>
      <w:lvlText w:val="%1."/>
      <w:lvlJc w:val="left"/>
      <w:pPr>
        <w:ind w:left="2267" w:hanging="360"/>
      </w:pPr>
      <w:rPr>
        <w:rFonts w:hint="default"/>
      </w:rPr>
    </w:lvl>
    <w:lvl w:ilvl="1" w:tplc="EB2A3CF4" w:tentative="1">
      <w:start w:val="1"/>
      <w:numFmt w:val="lowerLetter"/>
      <w:lvlText w:val="%2."/>
      <w:lvlJc w:val="left"/>
      <w:pPr>
        <w:ind w:left="1440" w:hanging="360"/>
      </w:pPr>
    </w:lvl>
    <w:lvl w:ilvl="2" w:tplc="B3B6C030" w:tentative="1">
      <w:start w:val="1"/>
      <w:numFmt w:val="lowerRoman"/>
      <w:lvlText w:val="%3."/>
      <w:lvlJc w:val="right"/>
      <w:pPr>
        <w:ind w:left="2160" w:hanging="180"/>
      </w:pPr>
    </w:lvl>
    <w:lvl w:ilvl="3" w:tplc="643A5E16" w:tentative="1">
      <w:start w:val="1"/>
      <w:numFmt w:val="decimal"/>
      <w:lvlText w:val="%4."/>
      <w:lvlJc w:val="left"/>
      <w:pPr>
        <w:ind w:left="2880" w:hanging="360"/>
      </w:pPr>
    </w:lvl>
    <w:lvl w:ilvl="4" w:tplc="0B808C26" w:tentative="1">
      <w:start w:val="1"/>
      <w:numFmt w:val="lowerLetter"/>
      <w:lvlText w:val="%5."/>
      <w:lvlJc w:val="left"/>
      <w:pPr>
        <w:ind w:left="3600" w:hanging="360"/>
      </w:pPr>
    </w:lvl>
    <w:lvl w:ilvl="5" w:tplc="07E66248" w:tentative="1">
      <w:start w:val="1"/>
      <w:numFmt w:val="lowerRoman"/>
      <w:lvlText w:val="%6."/>
      <w:lvlJc w:val="right"/>
      <w:pPr>
        <w:ind w:left="4320" w:hanging="180"/>
      </w:pPr>
    </w:lvl>
    <w:lvl w:ilvl="6" w:tplc="DAA209FC" w:tentative="1">
      <w:start w:val="1"/>
      <w:numFmt w:val="decimal"/>
      <w:lvlText w:val="%7."/>
      <w:lvlJc w:val="left"/>
      <w:pPr>
        <w:ind w:left="5040" w:hanging="360"/>
      </w:pPr>
    </w:lvl>
    <w:lvl w:ilvl="7" w:tplc="6DB8B8BE" w:tentative="1">
      <w:start w:val="1"/>
      <w:numFmt w:val="lowerLetter"/>
      <w:lvlText w:val="%8."/>
      <w:lvlJc w:val="left"/>
      <w:pPr>
        <w:ind w:left="5760" w:hanging="360"/>
      </w:pPr>
    </w:lvl>
    <w:lvl w:ilvl="8" w:tplc="FD240C5A" w:tentative="1">
      <w:start w:val="1"/>
      <w:numFmt w:val="lowerRoman"/>
      <w:lvlText w:val="%9."/>
      <w:lvlJc w:val="right"/>
      <w:pPr>
        <w:ind w:left="6480" w:hanging="180"/>
      </w:pPr>
    </w:lvl>
  </w:abstractNum>
  <w:abstractNum w:abstractNumId="21" w15:restartNumberingAfterBreak="0">
    <w:nsid w:val="39217209"/>
    <w:multiLevelType w:val="hybridMultilevel"/>
    <w:tmpl w:val="7B2254DC"/>
    <w:lvl w:ilvl="0" w:tplc="C3AE696C">
      <w:numFmt w:val="bullet"/>
      <w:lvlText w:val="•"/>
      <w:lvlJc w:val="left"/>
      <w:pPr>
        <w:ind w:left="720" w:hanging="360"/>
      </w:pPr>
      <w:rPr>
        <w:rFonts w:ascii="Calibri" w:eastAsia="Times New Roman" w:hAnsi="Calibri" w:cs="Calibri" w:hint="default"/>
      </w:rPr>
    </w:lvl>
    <w:lvl w:ilvl="1" w:tplc="DDF23588">
      <w:start w:val="1"/>
      <w:numFmt w:val="bullet"/>
      <w:lvlText w:val="o"/>
      <w:lvlJc w:val="left"/>
      <w:pPr>
        <w:ind w:left="1440" w:hanging="360"/>
      </w:pPr>
      <w:rPr>
        <w:rFonts w:ascii="Courier New" w:hAnsi="Courier New" w:cs="Courier New" w:hint="default"/>
      </w:rPr>
    </w:lvl>
    <w:lvl w:ilvl="2" w:tplc="33686A2E" w:tentative="1">
      <w:start w:val="1"/>
      <w:numFmt w:val="bullet"/>
      <w:lvlText w:val=""/>
      <w:lvlJc w:val="left"/>
      <w:pPr>
        <w:ind w:left="2160" w:hanging="360"/>
      </w:pPr>
      <w:rPr>
        <w:rFonts w:ascii="Wingdings" w:hAnsi="Wingdings" w:hint="default"/>
      </w:rPr>
    </w:lvl>
    <w:lvl w:ilvl="3" w:tplc="CD62E332" w:tentative="1">
      <w:start w:val="1"/>
      <w:numFmt w:val="bullet"/>
      <w:lvlText w:val=""/>
      <w:lvlJc w:val="left"/>
      <w:pPr>
        <w:ind w:left="2880" w:hanging="360"/>
      </w:pPr>
      <w:rPr>
        <w:rFonts w:ascii="Symbol" w:hAnsi="Symbol" w:hint="default"/>
      </w:rPr>
    </w:lvl>
    <w:lvl w:ilvl="4" w:tplc="94528E4C" w:tentative="1">
      <w:start w:val="1"/>
      <w:numFmt w:val="bullet"/>
      <w:lvlText w:val="o"/>
      <w:lvlJc w:val="left"/>
      <w:pPr>
        <w:ind w:left="3600" w:hanging="360"/>
      </w:pPr>
      <w:rPr>
        <w:rFonts w:ascii="Courier New" w:hAnsi="Courier New" w:cs="Courier New" w:hint="default"/>
      </w:rPr>
    </w:lvl>
    <w:lvl w:ilvl="5" w:tplc="A1443E40" w:tentative="1">
      <w:start w:val="1"/>
      <w:numFmt w:val="bullet"/>
      <w:lvlText w:val=""/>
      <w:lvlJc w:val="left"/>
      <w:pPr>
        <w:ind w:left="4320" w:hanging="360"/>
      </w:pPr>
      <w:rPr>
        <w:rFonts w:ascii="Wingdings" w:hAnsi="Wingdings" w:hint="default"/>
      </w:rPr>
    </w:lvl>
    <w:lvl w:ilvl="6" w:tplc="6F1059AC" w:tentative="1">
      <w:start w:val="1"/>
      <w:numFmt w:val="bullet"/>
      <w:lvlText w:val=""/>
      <w:lvlJc w:val="left"/>
      <w:pPr>
        <w:ind w:left="5040" w:hanging="360"/>
      </w:pPr>
      <w:rPr>
        <w:rFonts w:ascii="Symbol" w:hAnsi="Symbol" w:hint="default"/>
      </w:rPr>
    </w:lvl>
    <w:lvl w:ilvl="7" w:tplc="9CD402BC" w:tentative="1">
      <w:start w:val="1"/>
      <w:numFmt w:val="bullet"/>
      <w:lvlText w:val="o"/>
      <w:lvlJc w:val="left"/>
      <w:pPr>
        <w:ind w:left="5760" w:hanging="360"/>
      </w:pPr>
      <w:rPr>
        <w:rFonts w:ascii="Courier New" w:hAnsi="Courier New" w:cs="Courier New" w:hint="default"/>
      </w:rPr>
    </w:lvl>
    <w:lvl w:ilvl="8" w:tplc="254C2A98" w:tentative="1">
      <w:start w:val="1"/>
      <w:numFmt w:val="bullet"/>
      <w:lvlText w:val=""/>
      <w:lvlJc w:val="left"/>
      <w:pPr>
        <w:ind w:left="6480" w:hanging="360"/>
      </w:pPr>
      <w:rPr>
        <w:rFonts w:ascii="Wingdings" w:hAnsi="Wingdings" w:hint="default"/>
      </w:rPr>
    </w:lvl>
  </w:abstractNum>
  <w:abstractNum w:abstractNumId="22" w15:restartNumberingAfterBreak="0">
    <w:nsid w:val="3B526BB0"/>
    <w:multiLevelType w:val="hybridMultilevel"/>
    <w:tmpl w:val="0B587DB2"/>
    <w:lvl w:ilvl="0" w:tplc="DED2CAA2">
      <w:numFmt w:val="bullet"/>
      <w:lvlText w:val="-"/>
      <w:lvlJc w:val="left"/>
      <w:pPr>
        <w:ind w:left="1778" w:hanging="360"/>
      </w:pPr>
      <w:rPr>
        <w:rFonts w:ascii="Arial" w:eastAsia="Times" w:hAnsi="Arial" w:cs="Arial" w:hint="default"/>
      </w:rPr>
    </w:lvl>
    <w:lvl w:ilvl="1" w:tplc="40D828BE" w:tentative="1">
      <w:start w:val="1"/>
      <w:numFmt w:val="bullet"/>
      <w:lvlText w:val="o"/>
      <w:lvlJc w:val="left"/>
      <w:pPr>
        <w:ind w:left="2498" w:hanging="360"/>
      </w:pPr>
      <w:rPr>
        <w:rFonts w:ascii="Courier New" w:hAnsi="Courier New" w:cs="Courier New" w:hint="default"/>
      </w:rPr>
    </w:lvl>
    <w:lvl w:ilvl="2" w:tplc="5D54E2B4" w:tentative="1">
      <w:start w:val="1"/>
      <w:numFmt w:val="bullet"/>
      <w:lvlText w:val=""/>
      <w:lvlJc w:val="left"/>
      <w:pPr>
        <w:ind w:left="3218" w:hanging="360"/>
      </w:pPr>
      <w:rPr>
        <w:rFonts w:ascii="Wingdings" w:hAnsi="Wingdings" w:hint="default"/>
      </w:rPr>
    </w:lvl>
    <w:lvl w:ilvl="3" w:tplc="9718111A" w:tentative="1">
      <w:start w:val="1"/>
      <w:numFmt w:val="bullet"/>
      <w:lvlText w:val=""/>
      <w:lvlJc w:val="left"/>
      <w:pPr>
        <w:ind w:left="3938" w:hanging="360"/>
      </w:pPr>
      <w:rPr>
        <w:rFonts w:ascii="Symbol" w:hAnsi="Symbol" w:hint="default"/>
      </w:rPr>
    </w:lvl>
    <w:lvl w:ilvl="4" w:tplc="93989F1E" w:tentative="1">
      <w:start w:val="1"/>
      <w:numFmt w:val="bullet"/>
      <w:lvlText w:val="o"/>
      <w:lvlJc w:val="left"/>
      <w:pPr>
        <w:ind w:left="4658" w:hanging="360"/>
      </w:pPr>
      <w:rPr>
        <w:rFonts w:ascii="Courier New" w:hAnsi="Courier New" w:cs="Courier New" w:hint="default"/>
      </w:rPr>
    </w:lvl>
    <w:lvl w:ilvl="5" w:tplc="EB62B222" w:tentative="1">
      <w:start w:val="1"/>
      <w:numFmt w:val="bullet"/>
      <w:lvlText w:val=""/>
      <w:lvlJc w:val="left"/>
      <w:pPr>
        <w:ind w:left="5378" w:hanging="360"/>
      </w:pPr>
      <w:rPr>
        <w:rFonts w:ascii="Wingdings" w:hAnsi="Wingdings" w:hint="default"/>
      </w:rPr>
    </w:lvl>
    <w:lvl w:ilvl="6" w:tplc="35EE31F6" w:tentative="1">
      <w:start w:val="1"/>
      <w:numFmt w:val="bullet"/>
      <w:lvlText w:val=""/>
      <w:lvlJc w:val="left"/>
      <w:pPr>
        <w:ind w:left="6098" w:hanging="360"/>
      </w:pPr>
      <w:rPr>
        <w:rFonts w:ascii="Symbol" w:hAnsi="Symbol" w:hint="default"/>
      </w:rPr>
    </w:lvl>
    <w:lvl w:ilvl="7" w:tplc="248092EE" w:tentative="1">
      <w:start w:val="1"/>
      <w:numFmt w:val="bullet"/>
      <w:lvlText w:val="o"/>
      <w:lvlJc w:val="left"/>
      <w:pPr>
        <w:ind w:left="6818" w:hanging="360"/>
      </w:pPr>
      <w:rPr>
        <w:rFonts w:ascii="Courier New" w:hAnsi="Courier New" w:cs="Courier New" w:hint="default"/>
      </w:rPr>
    </w:lvl>
    <w:lvl w:ilvl="8" w:tplc="4E8CB7A0" w:tentative="1">
      <w:start w:val="1"/>
      <w:numFmt w:val="bullet"/>
      <w:lvlText w:val=""/>
      <w:lvlJc w:val="left"/>
      <w:pPr>
        <w:ind w:left="7538" w:hanging="360"/>
      </w:pPr>
      <w:rPr>
        <w:rFonts w:ascii="Wingdings" w:hAnsi="Wingdings" w:hint="default"/>
      </w:rPr>
    </w:lvl>
  </w:abstractNum>
  <w:abstractNum w:abstractNumId="23" w15:restartNumberingAfterBreak="0">
    <w:nsid w:val="3EA627A5"/>
    <w:multiLevelType w:val="hybridMultilevel"/>
    <w:tmpl w:val="4D3093F0"/>
    <w:lvl w:ilvl="0" w:tplc="851AD76C">
      <w:start w:val="1"/>
      <w:numFmt w:val="bullet"/>
      <w:lvlText w:val="•"/>
      <w:lvlJc w:val="left"/>
      <w:pPr>
        <w:tabs>
          <w:tab w:val="num" w:pos="720"/>
        </w:tabs>
        <w:ind w:left="720" w:hanging="360"/>
      </w:pPr>
      <w:rPr>
        <w:rFonts w:ascii="Arial" w:hAnsi="Arial" w:hint="default"/>
      </w:rPr>
    </w:lvl>
    <w:lvl w:ilvl="1" w:tplc="F684B922">
      <w:start w:val="1"/>
      <w:numFmt w:val="bullet"/>
      <w:lvlText w:val="•"/>
      <w:lvlJc w:val="left"/>
      <w:pPr>
        <w:tabs>
          <w:tab w:val="num" w:pos="1440"/>
        </w:tabs>
        <w:ind w:left="1440" w:hanging="360"/>
      </w:pPr>
      <w:rPr>
        <w:rFonts w:ascii="Arial" w:hAnsi="Arial" w:hint="default"/>
      </w:rPr>
    </w:lvl>
    <w:lvl w:ilvl="2" w:tplc="EDF0A312" w:tentative="1">
      <w:start w:val="1"/>
      <w:numFmt w:val="bullet"/>
      <w:lvlText w:val="•"/>
      <w:lvlJc w:val="left"/>
      <w:pPr>
        <w:tabs>
          <w:tab w:val="num" w:pos="2160"/>
        </w:tabs>
        <w:ind w:left="2160" w:hanging="360"/>
      </w:pPr>
      <w:rPr>
        <w:rFonts w:ascii="Arial" w:hAnsi="Arial" w:hint="default"/>
      </w:rPr>
    </w:lvl>
    <w:lvl w:ilvl="3" w:tplc="7C6CCFC2" w:tentative="1">
      <w:start w:val="1"/>
      <w:numFmt w:val="bullet"/>
      <w:lvlText w:val="•"/>
      <w:lvlJc w:val="left"/>
      <w:pPr>
        <w:tabs>
          <w:tab w:val="num" w:pos="2880"/>
        </w:tabs>
        <w:ind w:left="2880" w:hanging="360"/>
      </w:pPr>
      <w:rPr>
        <w:rFonts w:ascii="Arial" w:hAnsi="Arial" w:hint="default"/>
      </w:rPr>
    </w:lvl>
    <w:lvl w:ilvl="4" w:tplc="CD8884B8" w:tentative="1">
      <w:start w:val="1"/>
      <w:numFmt w:val="bullet"/>
      <w:lvlText w:val="•"/>
      <w:lvlJc w:val="left"/>
      <w:pPr>
        <w:tabs>
          <w:tab w:val="num" w:pos="3600"/>
        </w:tabs>
        <w:ind w:left="3600" w:hanging="360"/>
      </w:pPr>
      <w:rPr>
        <w:rFonts w:ascii="Arial" w:hAnsi="Arial" w:hint="default"/>
      </w:rPr>
    </w:lvl>
    <w:lvl w:ilvl="5" w:tplc="E7BA67DC" w:tentative="1">
      <w:start w:val="1"/>
      <w:numFmt w:val="bullet"/>
      <w:lvlText w:val="•"/>
      <w:lvlJc w:val="left"/>
      <w:pPr>
        <w:tabs>
          <w:tab w:val="num" w:pos="4320"/>
        </w:tabs>
        <w:ind w:left="4320" w:hanging="360"/>
      </w:pPr>
      <w:rPr>
        <w:rFonts w:ascii="Arial" w:hAnsi="Arial" w:hint="default"/>
      </w:rPr>
    </w:lvl>
    <w:lvl w:ilvl="6" w:tplc="D1E24EEE" w:tentative="1">
      <w:start w:val="1"/>
      <w:numFmt w:val="bullet"/>
      <w:lvlText w:val="•"/>
      <w:lvlJc w:val="left"/>
      <w:pPr>
        <w:tabs>
          <w:tab w:val="num" w:pos="5040"/>
        </w:tabs>
        <w:ind w:left="5040" w:hanging="360"/>
      </w:pPr>
      <w:rPr>
        <w:rFonts w:ascii="Arial" w:hAnsi="Arial" w:hint="default"/>
      </w:rPr>
    </w:lvl>
    <w:lvl w:ilvl="7" w:tplc="62525942" w:tentative="1">
      <w:start w:val="1"/>
      <w:numFmt w:val="bullet"/>
      <w:lvlText w:val="•"/>
      <w:lvlJc w:val="left"/>
      <w:pPr>
        <w:tabs>
          <w:tab w:val="num" w:pos="5760"/>
        </w:tabs>
        <w:ind w:left="5760" w:hanging="360"/>
      </w:pPr>
      <w:rPr>
        <w:rFonts w:ascii="Arial" w:hAnsi="Arial" w:hint="default"/>
      </w:rPr>
    </w:lvl>
    <w:lvl w:ilvl="8" w:tplc="C6589EF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09429C1"/>
    <w:multiLevelType w:val="hybridMultilevel"/>
    <w:tmpl w:val="A5A4281A"/>
    <w:lvl w:ilvl="0" w:tplc="E078E946">
      <w:numFmt w:val="bullet"/>
      <w:lvlText w:val="-"/>
      <w:lvlJc w:val="left"/>
      <w:pPr>
        <w:ind w:left="1494" w:hanging="360"/>
      </w:pPr>
      <w:rPr>
        <w:rFonts w:ascii="Arial" w:eastAsia="Times" w:hAnsi="Arial" w:cs="Arial" w:hint="default"/>
      </w:rPr>
    </w:lvl>
    <w:lvl w:ilvl="1" w:tplc="BEA69210" w:tentative="1">
      <w:start w:val="1"/>
      <w:numFmt w:val="bullet"/>
      <w:lvlText w:val="o"/>
      <w:lvlJc w:val="left"/>
      <w:pPr>
        <w:ind w:left="2214" w:hanging="360"/>
      </w:pPr>
      <w:rPr>
        <w:rFonts w:ascii="Courier New" w:hAnsi="Courier New" w:cs="Courier New" w:hint="default"/>
      </w:rPr>
    </w:lvl>
    <w:lvl w:ilvl="2" w:tplc="F1364862" w:tentative="1">
      <w:start w:val="1"/>
      <w:numFmt w:val="bullet"/>
      <w:lvlText w:val=""/>
      <w:lvlJc w:val="left"/>
      <w:pPr>
        <w:ind w:left="2934" w:hanging="360"/>
      </w:pPr>
      <w:rPr>
        <w:rFonts w:ascii="Wingdings" w:hAnsi="Wingdings" w:hint="default"/>
      </w:rPr>
    </w:lvl>
    <w:lvl w:ilvl="3" w:tplc="3DE26242" w:tentative="1">
      <w:start w:val="1"/>
      <w:numFmt w:val="bullet"/>
      <w:lvlText w:val=""/>
      <w:lvlJc w:val="left"/>
      <w:pPr>
        <w:ind w:left="3654" w:hanging="360"/>
      </w:pPr>
      <w:rPr>
        <w:rFonts w:ascii="Symbol" w:hAnsi="Symbol" w:hint="default"/>
      </w:rPr>
    </w:lvl>
    <w:lvl w:ilvl="4" w:tplc="F2AEB47A" w:tentative="1">
      <w:start w:val="1"/>
      <w:numFmt w:val="bullet"/>
      <w:lvlText w:val="o"/>
      <w:lvlJc w:val="left"/>
      <w:pPr>
        <w:ind w:left="4374" w:hanging="360"/>
      </w:pPr>
      <w:rPr>
        <w:rFonts w:ascii="Courier New" w:hAnsi="Courier New" w:cs="Courier New" w:hint="default"/>
      </w:rPr>
    </w:lvl>
    <w:lvl w:ilvl="5" w:tplc="46AA7276" w:tentative="1">
      <w:start w:val="1"/>
      <w:numFmt w:val="bullet"/>
      <w:lvlText w:val=""/>
      <w:lvlJc w:val="left"/>
      <w:pPr>
        <w:ind w:left="5094" w:hanging="360"/>
      </w:pPr>
      <w:rPr>
        <w:rFonts w:ascii="Wingdings" w:hAnsi="Wingdings" w:hint="default"/>
      </w:rPr>
    </w:lvl>
    <w:lvl w:ilvl="6" w:tplc="98E64732" w:tentative="1">
      <w:start w:val="1"/>
      <w:numFmt w:val="bullet"/>
      <w:lvlText w:val=""/>
      <w:lvlJc w:val="left"/>
      <w:pPr>
        <w:ind w:left="5814" w:hanging="360"/>
      </w:pPr>
      <w:rPr>
        <w:rFonts w:ascii="Symbol" w:hAnsi="Symbol" w:hint="default"/>
      </w:rPr>
    </w:lvl>
    <w:lvl w:ilvl="7" w:tplc="AB5EDA0A" w:tentative="1">
      <w:start w:val="1"/>
      <w:numFmt w:val="bullet"/>
      <w:lvlText w:val="o"/>
      <w:lvlJc w:val="left"/>
      <w:pPr>
        <w:ind w:left="6534" w:hanging="360"/>
      </w:pPr>
      <w:rPr>
        <w:rFonts w:ascii="Courier New" w:hAnsi="Courier New" w:cs="Courier New" w:hint="default"/>
      </w:rPr>
    </w:lvl>
    <w:lvl w:ilvl="8" w:tplc="2B048C10" w:tentative="1">
      <w:start w:val="1"/>
      <w:numFmt w:val="bullet"/>
      <w:lvlText w:val=""/>
      <w:lvlJc w:val="left"/>
      <w:pPr>
        <w:ind w:left="7254" w:hanging="360"/>
      </w:pPr>
      <w:rPr>
        <w:rFonts w:ascii="Wingdings" w:hAnsi="Wingdings" w:hint="default"/>
      </w:rPr>
    </w:lvl>
  </w:abstractNum>
  <w:abstractNum w:abstractNumId="25" w15:restartNumberingAfterBreak="0">
    <w:nsid w:val="44A52B13"/>
    <w:multiLevelType w:val="hybridMultilevel"/>
    <w:tmpl w:val="691AA3AA"/>
    <w:lvl w:ilvl="0" w:tplc="F3C42BDE">
      <w:start w:val="1"/>
      <w:numFmt w:val="bullet"/>
      <w:lvlText w:val="•"/>
      <w:lvlJc w:val="left"/>
      <w:pPr>
        <w:tabs>
          <w:tab w:val="num" w:pos="720"/>
        </w:tabs>
        <w:ind w:left="720" w:hanging="360"/>
      </w:pPr>
      <w:rPr>
        <w:rFonts w:ascii="Arial" w:hAnsi="Arial" w:hint="default"/>
      </w:rPr>
    </w:lvl>
    <w:lvl w:ilvl="1" w:tplc="6370590C">
      <w:start w:val="1"/>
      <w:numFmt w:val="bullet"/>
      <w:lvlText w:val="•"/>
      <w:lvlJc w:val="left"/>
      <w:pPr>
        <w:tabs>
          <w:tab w:val="num" w:pos="1440"/>
        </w:tabs>
        <w:ind w:left="1440" w:hanging="360"/>
      </w:pPr>
      <w:rPr>
        <w:rFonts w:ascii="Arial" w:hAnsi="Arial" w:hint="default"/>
      </w:rPr>
    </w:lvl>
    <w:lvl w:ilvl="2" w:tplc="943AFF94" w:tentative="1">
      <w:start w:val="1"/>
      <w:numFmt w:val="bullet"/>
      <w:lvlText w:val="•"/>
      <w:lvlJc w:val="left"/>
      <w:pPr>
        <w:tabs>
          <w:tab w:val="num" w:pos="2160"/>
        </w:tabs>
        <w:ind w:left="2160" w:hanging="360"/>
      </w:pPr>
      <w:rPr>
        <w:rFonts w:ascii="Arial" w:hAnsi="Arial" w:hint="default"/>
      </w:rPr>
    </w:lvl>
    <w:lvl w:ilvl="3" w:tplc="872AFB76" w:tentative="1">
      <w:start w:val="1"/>
      <w:numFmt w:val="bullet"/>
      <w:lvlText w:val="•"/>
      <w:lvlJc w:val="left"/>
      <w:pPr>
        <w:tabs>
          <w:tab w:val="num" w:pos="2880"/>
        </w:tabs>
        <w:ind w:left="2880" w:hanging="360"/>
      </w:pPr>
      <w:rPr>
        <w:rFonts w:ascii="Arial" w:hAnsi="Arial" w:hint="default"/>
      </w:rPr>
    </w:lvl>
    <w:lvl w:ilvl="4" w:tplc="79228CEC" w:tentative="1">
      <w:start w:val="1"/>
      <w:numFmt w:val="bullet"/>
      <w:lvlText w:val="•"/>
      <w:lvlJc w:val="left"/>
      <w:pPr>
        <w:tabs>
          <w:tab w:val="num" w:pos="3600"/>
        </w:tabs>
        <w:ind w:left="3600" w:hanging="360"/>
      </w:pPr>
      <w:rPr>
        <w:rFonts w:ascii="Arial" w:hAnsi="Arial" w:hint="default"/>
      </w:rPr>
    </w:lvl>
    <w:lvl w:ilvl="5" w:tplc="A36A84BE" w:tentative="1">
      <w:start w:val="1"/>
      <w:numFmt w:val="bullet"/>
      <w:lvlText w:val="•"/>
      <w:lvlJc w:val="left"/>
      <w:pPr>
        <w:tabs>
          <w:tab w:val="num" w:pos="4320"/>
        </w:tabs>
        <w:ind w:left="4320" w:hanging="360"/>
      </w:pPr>
      <w:rPr>
        <w:rFonts w:ascii="Arial" w:hAnsi="Arial" w:hint="default"/>
      </w:rPr>
    </w:lvl>
    <w:lvl w:ilvl="6" w:tplc="CB203168" w:tentative="1">
      <w:start w:val="1"/>
      <w:numFmt w:val="bullet"/>
      <w:lvlText w:val="•"/>
      <w:lvlJc w:val="left"/>
      <w:pPr>
        <w:tabs>
          <w:tab w:val="num" w:pos="5040"/>
        </w:tabs>
        <w:ind w:left="5040" w:hanging="360"/>
      </w:pPr>
      <w:rPr>
        <w:rFonts w:ascii="Arial" w:hAnsi="Arial" w:hint="default"/>
      </w:rPr>
    </w:lvl>
    <w:lvl w:ilvl="7" w:tplc="DAA0B6E0" w:tentative="1">
      <w:start w:val="1"/>
      <w:numFmt w:val="bullet"/>
      <w:lvlText w:val="•"/>
      <w:lvlJc w:val="left"/>
      <w:pPr>
        <w:tabs>
          <w:tab w:val="num" w:pos="5760"/>
        </w:tabs>
        <w:ind w:left="5760" w:hanging="360"/>
      </w:pPr>
      <w:rPr>
        <w:rFonts w:ascii="Arial" w:hAnsi="Arial" w:hint="default"/>
      </w:rPr>
    </w:lvl>
    <w:lvl w:ilvl="8" w:tplc="38903C1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4CC09A9"/>
    <w:multiLevelType w:val="hybridMultilevel"/>
    <w:tmpl w:val="A9F22A94"/>
    <w:lvl w:ilvl="0" w:tplc="AFF4D8A8">
      <w:start w:val="1"/>
      <w:numFmt w:val="bullet"/>
      <w:lvlText w:val=""/>
      <w:lvlJc w:val="left"/>
      <w:pPr>
        <w:ind w:left="1854" w:hanging="360"/>
      </w:pPr>
      <w:rPr>
        <w:rFonts w:ascii="Symbol" w:hAnsi="Symbol" w:hint="default"/>
      </w:rPr>
    </w:lvl>
    <w:lvl w:ilvl="1" w:tplc="28721CC2" w:tentative="1">
      <w:start w:val="1"/>
      <w:numFmt w:val="bullet"/>
      <w:lvlText w:val="o"/>
      <w:lvlJc w:val="left"/>
      <w:pPr>
        <w:ind w:left="2574" w:hanging="360"/>
      </w:pPr>
      <w:rPr>
        <w:rFonts w:ascii="Courier New" w:hAnsi="Courier New" w:cs="Courier New" w:hint="default"/>
      </w:rPr>
    </w:lvl>
    <w:lvl w:ilvl="2" w:tplc="9C26E1E2" w:tentative="1">
      <w:start w:val="1"/>
      <w:numFmt w:val="bullet"/>
      <w:lvlText w:val=""/>
      <w:lvlJc w:val="left"/>
      <w:pPr>
        <w:ind w:left="3294" w:hanging="360"/>
      </w:pPr>
      <w:rPr>
        <w:rFonts w:ascii="Wingdings" w:hAnsi="Wingdings" w:hint="default"/>
      </w:rPr>
    </w:lvl>
    <w:lvl w:ilvl="3" w:tplc="5CA0C7BC" w:tentative="1">
      <w:start w:val="1"/>
      <w:numFmt w:val="bullet"/>
      <w:lvlText w:val=""/>
      <w:lvlJc w:val="left"/>
      <w:pPr>
        <w:ind w:left="4014" w:hanging="360"/>
      </w:pPr>
      <w:rPr>
        <w:rFonts w:ascii="Symbol" w:hAnsi="Symbol" w:hint="default"/>
      </w:rPr>
    </w:lvl>
    <w:lvl w:ilvl="4" w:tplc="188CF348" w:tentative="1">
      <w:start w:val="1"/>
      <w:numFmt w:val="bullet"/>
      <w:lvlText w:val="o"/>
      <w:lvlJc w:val="left"/>
      <w:pPr>
        <w:ind w:left="4734" w:hanging="360"/>
      </w:pPr>
      <w:rPr>
        <w:rFonts w:ascii="Courier New" w:hAnsi="Courier New" w:cs="Courier New" w:hint="default"/>
      </w:rPr>
    </w:lvl>
    <w:lvl w:ilvl="5" w:tplc="926EEC8A" w:tentative="1">
      <w:start w:val="1"/>
      <w:numFmt w:val="bullet"/>
      <w:lvlText w:val=""/>
      <w:lvlJc w:val="left"/>
      <w:pPr>
        <w:ind w:left="5454" w:hanging="360"/>
      </w:pPr>
      <w:rPr>
        <w:rFonts w:ascii="Wingdings" w:hAnsi="Wingdings" w:hint="default"/>
      </w:rPr>
    </w:lvl>
    <w:lvl w:ilvl="6" w:tplc="095C8D2C" w:tentative="1">
      <w:start w:val="1"/>
      <w:numFmt w:val="bullet"/>
      <w:lvlText w:val=""/>
      <w:lvlJc w:val="left"/>
      <w:pPr>
        <w:ind w:left="6174" w:hanging="360"/>
      </w:pPr>
      <w:rPr>
        <w:rFonts w:ascii="Symbol" w:hAnsi="Symbol" w:hint="default"/>
      </w:rPr>
    </w:lvl>
    <w:lvl w:ilvl="7" w:tplc="5C546B9E" w:tentative="1">
      <w:start w:val="1"/>
      <w:numFmt w:val="bullet"/>
      <w:lvlText w:val="o"/>
      <w:lvlJc w:val="left"/>
      <w:pPr>
        <w:ind w:left="6894" w:hanging="360"/>
      </w:pPr>
      <w:rPr>
        <w:rFonts w:ascii="Courier New" w:hAnsi="Courier New" w:cs="Courier New" w:hint="default"/>
      </w:rPr>
    </w:lvl>
    <w:lvl w:ilvl="8" w:tplc="FC76F818" w:tentative="1">
      <w:start w:val="1"/>
      <w:numFmt w:val="bullet"/>
      <w:lvlText w:val=""/>
      <w:lvlJc w:val="left"/>
      <w:pPr>
        <w:ind w:left="7614" w:hanging="360"/>
      </w:pPr>
      <w:rPr>
        <w:rFonts w:ascii="Wingdings" w:hAnsi="Wingdings" w:hint="default"/>
      </w:rPr>
    </w:lvl>
  </w:abstractNum>
  <w:abstractNum w:abstractNumId="27" w15:restartNumberingAfterBreak="0">
    <w:nsid w:val="47BA72BE"/>
    <w:multiLevelType w:val="hybridMultilevel"/>
    <w:tmpl w:val="48182B2E"/>
    <w:lvl w:ilvl="0" w:tplc="3A2AAE9C">
      <w:start w:val="1"/>
      <w:numFmt w:val="bullet"/>
      <w:lvlText w:val=""/>
      <w:lvlJc w:val="left"/>
      <w:pPr>
        <w:ind w:left="2138" w:hanging="360"/>
      </w:pPr>
      <w:rPr>
        <w:rFonts w:ascii="Symbol" w:hAnsi="Symbol" w:hint="default"/>
      </w:rPr>
    </w:lvl>
    <w:lvl w:ilvl="1" w:tplc="1D2ECCA6" w:tentative="1">
      <w:start w:val="1"/>
      <w:numFmt w:val="bullet"/>
      <w:lvlText w:val="o"/>
      <w:lvlJc w:val="left"/>
      <w:pPr>
        <w:ind w:left="2858" w:hanging="360"/>
      </w:pPr>
      <w:rPr>
        <w:rFonts w:ascii="Courier New" w:hAnsi="Courier New" w:cs="Courier New" w:hint="default"/>
      </w:rPr>
    </w:lvl>
    <w:lvl w:ilvl="2" w:tplc="9BEAF312" w:tentative="1">
      <w:start w:val="1"/>
      <w:numFmt w:val="bullet"/>
      <w:lvlText w:val=""/>
      <w:lvlJc w:val="left"/>
      <w:pPr>
        <w:ind w:left="3578" w:hanging="360"/>
      </w:pPr>
      <w:rPr>
        <w:rFonts w:ascii="Wingdings" w:hAnsi="Wingdings" w:hint="default"/>
      </w:rPr>
    </w:lvl>
    <w:lvl w:ilvl="3" w:tplc="95A8E028" w:tentative="1">
      <w:start w:val="1"/>
      <w:numFmt w:val="bullet"/>
      <w:lvlText w:val=""/>
      <w:lvlJc w:val="left"/>
      <w:pPr>
        <w:ind w:left="4298" w:hanging="360"/>
      </w:pPr>
      <w:rPr>
        <w:rFonts w:ascii="Symbol" w:hAnsi="Symbol" w:hint="default"/>
      </w:rPr>
    </w:lvl>
    <w:lvl w:ilvl="4" w:tplc="11066182" w:tentative="1">
      <w:start w:val="1"/>
      <w:numFmt w:val="bullet"/>
      <w:lvlText w:val="o"/>
      <w:lvlJc w:val="left"/>
      <w:pPr>
        <w:ind w:left="5018" w:hanging="360"/>
      </w:pPr>
      <w:rPr>
        <w:rFonts w:ascii="Courier New" w:hAnsi="Courier New" w:cs="Courier New" w:hint="default"/>
      </w:rPr>
    </w:lvl>
    <w:lvl w:ilvl="5" w:tplc="0CB6E142" w:tentative="1">
      <w:start w:val="1"/>
      <w:numFmt w:val="bullet"/>
      <w:lvlText w:val=""/>
      <w:lvlJc w:val="left"/>
      <w:pPr>
        <w:ind w:left="5738" w:hanging="360"/>
      </w:pPr>
      <w:rPr>
        <w:rFonts w:ascii="Wingdings" w:hAnsi="Wingdings" w:hint="default"/>
      </w:rPr>
    </w:lvl>
    <w:lvl w:ilvl="6" w:tplc="2E6EAEBA" w:tentative="1">
      <w:start w:val="1"/>
      <w:numFmt w:val="bullet"/>
      <w:lvlText w:val=""/>
      <w:lvlJc w:val="left"/>
      <w:pPr>
        <w:ind w:left="6458" w:hanging="360"/>
      </w:pPr>
      <w:rPr>
        <w:rFonts w:ascii="Symbol" w:hAnsi="Symbol" w:hint="default"/>
      </w:rPr>
    </w:lvl>
    <w:lvl w:ilvl="7" w:tplc="C22813E2" w:tentative="1">
      <w:start w:val="1"/>
      <w:numFmt w:val="bullet"/>
      <w:lvlText w:val="o"/>
      <w:lvlJc w:val="left"/>
      <w:pPr>
        <w:ind w:left="7178" w:hanging="360"/>
      </w:pPr>
      <w:rPr>
        <w:rFonts w:ascii="Courier New" w:hAnsi="Courier New" w:cs="Courier New" w:hint="default"/>
      </w:rPr>
    </w:lvl>
    <w:lvl w:ilvl="8" w:tplc="22BA9BBC" w:tentative="1">
      <w:start w:val="1"/>
      <w:numFmt w:val="bullet"/>
      <w:lvlText w:val=""/>
      <w:lvlJc w:val="left"/>
      <w:pPr>
        <w:ind w:left="7898" w:hanging="360"/>
      </w:pPr>
      <w:rPr>
        <w:rFonts w:ascii="Wingdings" w:hAnsi="Wingdings" w:hint="default"/>
      </w:rPr>
    </w:lvl>
  </w:abstractNum>
  <w:abstractNum w:abstractNumId="28" w15:restartNumberingAfterBreak="0">
    <w:nsid w:val="4A0A2BAF"/>
    <w:multiLevelType w:val="hybridMultilevel"/>
    <w:tmpl w:val="086441CA"/>
    <w:lvl w:ilvl="0" w:tplc="8BEC5438">
      <w:start w:val="1"/>
      <w:numFmt w:val="lowerLetter"/>
      <w:lvlText w:val="(%1)"/>
      <w:lvlJc w:val="left"/>
      <w:pPr>
        <w:ind w:left="2267" w:hanging="360"/>
      </w:pPr>
      <w:rPr>
        <w:rFonts w:hint="default"/>
      </w:rPr>
    </w:lvl>
    <w:lvl w:ilvl="1" w:tplc="6DF24A38" w:tentative="1">
      <w:start w:val="1"/>
      <w:numFmt w:val="lowerLetter"/>
      <w:lvlText w:val="%2."/>
      <w:lvlJc w:val="left"/>
      <w:pPr>
        <w:ind w:left="2987" w:hanging="360"/>
      </w:pPr>
    </w:lvl>
    <w:lvl w:ilvl="2" w:tplc="CA828464" w:tentative="1">
      <w:start w:val="1"/>
      <w:numFmt w:val="lowerRoman"/>
      <w:lvlText w:val="%3."/>
      <w:lvlJc w:val="right"/>
      <w:pPr>
        <w:ind w:left="3707" w:hanging="180"/>
      </w:pPr>
    </w:lvl>
    <w:lvl w:ilvl="3" w:tplc="76EA9432" w:tentative="1">
      <w:start w:val="1"/>
      <w:numFmt w:val="decimal"/>
      <w:lvlText w:val="%4."/>
      <w:lvlJc w:val="left"/>
      <w:pPr>
        <w:ind w:left="4427" w:hanging="360"/>
      </w:pPr>
    </w:lvl>
    <w:lvl w:ilvl="4" w:tplc="B47EE1F2" w:tentative="1">
      <w:start w:val="1"/>
      <w:numFmt w:val="lowerLetter"/>
      <w:lvlText w:val="%5."/>
      <w:lvlJc w:val="left"/>
      <w:pPr>
        <w:ind w:left="5147" w:hanging="360"/>
      </w:pPr>
    </w:lvl>
    <w:lvl w:ilvl="5" w:tplc="966E8380" w:tentative="1">
      <w:start w:val="1"/>
      <w:numFmt w:val="lowerRoman"/>
      <w:lvlText w:val="%6."/>
      <w:lvlJc w:val="right"/>
      <w:pPr>
        <w:ind w:left="5867" w:hanging="180"/>
      </w:pPr>
    </w:lvl>
    <w:lvl w:ilvl="6" w:tplc="2444A662" w:tentative="1">
      <w:start w:val="1"/>
      <w:numFmt w:val="decimal"/>
      <w:lvlText w:val="%7."/>
      <w:lvlJc w:val="left"/>
      <w:pPr>
        <w:ind w:left="6587" w:hanging="360"/>
      </w:pPr>
    </w:lvl>
    <w:lvl w:ilvl="7" w:tplc="7CBA511A" w:tentative="1">
      <w:start w:val="1"/>
      <w:numFmt w:val="lowerLetter"/>
      <w:lvlText w:val="%8."/>
      <w:lvlJc w:val="left"/>
      <w:pPr>
        <w:ind w:left="7307" w:hanging="360"/>
      </w:pPr>
    </w:lvl>
    <w:lvl w:ilvl="8" w:tplc="B22CD0FC" w:tentative="1">
      <w:start w:val="1"/>
      <w:numFmt w:val="lowerRoman"/>
      <w:lvlText w:val="%9."/>
      <w:lvlJc w:val="right"/>
      <w:pPr>
        <w:ind w:left="8027" w:hanging="180"/>
      </w:pPr>
    </w:lvl>
  </w:abstractNum>
  <w:abstractNum w:abstractNumId="29" w15:restartNumberingAfterBreak="0">
    <w:nsid w:val="4AF156E2"/>
    <w:multiLevelType w:val="hybridMultilevel"/>
    <w:tmpl w:val="2BDCEA40"/>
    <w:lvl w:ilvl="0" w:tplc="FF307C9C">
      <w:numFmt w:val="bullet"/>
      <w:lvlText w:val="-"/>
      <w:lvlJc w:val="left"/>
      <w:pPr>
        <w:tabs>
          <w:tab w:val="num" w:pos="360"/>
        </w:tabs>
        <w:ind w:left="360" w:hanging="360"/>
      </w:pPr>
      <w:rPr>
        <w:rFonts w:ascii="Arial" w:eastAsia="Times" w:hAnsi="Arial" w:cs="Arial" w:hint="default"/>
      </w:rPr>
    </w:lvl>
    <w:lvl w:ilvl="1" w:tplc="F8243E04" w:tentative="1">
      <w:start w:val="1"/>
      <w:numFmt w:val="bullet"/>
      <w:lvlText w:val="o"/>
      <w:lvlJc w:val="left"/>
      <w:pPr>
        <w:tabs>
          <w:tab w:val="num" w:pos="1080"/>
        </w:tabs>
        <w:ind w:left="1080" w:hanging="360"/>
      </w:pPr>
      <w:rPr>
        <w:rFonts w:ascii="Courier New" w:hAnsi="Courier New" w:cs="Courier New" w:hint="default"/>
      </w:rPr>
    </w:lvl>
    <w:lvl w:ilvl="2" w:tplc="A53ED40C" w:tentative="1">
      <w:start w:val="1"/>
      <w:numFmt w:val="bullet"/>
      <w:lvlText w:val=""/>
      <w:lvlJc w:val="left"/>
      <w:pPr>
        <w:tabs>
          <w:tab w:val="num" w:pos="1800"/>
        </w:tabs>
        <w:ind w:left="1800" w:hanging="360"/>
      </w:pPr>
      <w:rPr>
        <w:rFonts w:ascii="Wingdings" w:hAnsi="Wingdings" w:hint="default"/>
      </w:rPr>
    </w:lvl>
    <w:lvl w:ilvl="3" w:tplc="6616DCA0" w:tentative="1">
      <w:start w:val="1"/>
      <w:numFmt w:val="bullet"/>
      <w:lvlText w:val=""/>
      <w:lvlJc w:val="left"/>
      <w:pPr>
        <w:tabs>
          <w:tab w:val="num" w:pos="2520"/>
        </w:tabs>
        <w:ind w:left="2520" w:hanging="360"/>
      </w:pPr>
      <w:rPr>
        <w:rFonts w:ascii="Symbol" w:hAnsi="Symbol" w:hint="default"/>
      </w:rPr>
    </w:lvl>
    <w:lvl w:ilvl="4" w:tplc="8C1EC09C" w:tentative="1">
      <w:start w:val="1"/>
      <w:numFmt w:val="bullet"/>
      <w:lvlText w:val="o"/>
      <w:lvlJc w:val="left"/>
      <w:pPr>
        <w:tabs>
          <w:tab w:val="num" w:pos="3240"/>
        </w:tabs>
        <w:ind w:left="3240" w:hanging="360"/>
      </w:pPr>
      <w:rPr>
        <w:rFonts w:ascii="Courier New" w:hAnsi="Courier New" w:cs="Courier New" w:hint="default"/>
      </w:rPr>
    </w:lvl>
    <w:lvl w:ilvl="5" w:tplc="BD5AAF66" w:tentative="1">
      <w:start w:val="1"/>
      <w:numFmt w:val="bullet"/>
      <w:lvlText w:val=""/>
      <w:lvlJc w:val="left"/>
      <w:pPr>
        <w:tabs>
          <w:tab w:val="num" w:pos="3960"/>
        </w:tabs>
        <w:ind w:left="3960" w:hanging="360"/>
      </w:pPr>
      <w:rPr>
        <w:rFonts w:ascii="Wingdings" w:hAnsi="Wingdings" w:hint="default"/>
      </w:rPr>
    </w:lvl>
    <w:lvl w:ilvl="6" w:tplc="61D6BA1E" w:tentative="1">
      <w:start w:val="1"/>
      <w:numFmt w:val="bullet"/>
      <w:lvlText w:val=""/>
      <w:lvlJc w:val="left"/>
      <w:pPr>
        <w:tabs>
          <w:tab w:val="num" w:pos="4680"/>
        </w:tabs>
        <w:ind w:left="4680" w:hanging="360"/>
      </w:pPr>
      <w:rPr>
        <w:rFonts w:ascii="Symbol" w:hAnsi="Symbol" w:hint="default"/>
      </w:rPr>
    </w:lvl>
    <w:lvl w:ilvl="7" w:tplc="AF920614" w:tentative="1">
      <w:start w:val="1"/>
      <w:numFmt w:val="bullet"/>
      <w:lvlText w:val="o"/>
      <w:lvlJc w:val="left"/>
      <w:pPr>
        <w:tabs>
          <w:tab w:val="num" w:pos="5400"/>
        </w:tabs>
        <w:ind w:left="5400" w:hanging="360"/>
      </w:pPr>
      <w:rPr>
        <w:rFonts w:ascii="Courier New" w:hAnsi="Courier New" w:cs="Courier New" w:hint="default"/>
      </w:rPr>
    </w:lvl>
    <w:lvl w:ilvl="8" w:tplc="746CD376"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AF437B1"/>
    <w:multiLevelType w:val="hybridMultilevel"/>
    <w:tmpl w:val="2BA4860E"/>
    <w:lvl w:ilvl="0" w:tplc="82A46B50">
      <w:start w:val="1"/>
      <w:numFmt w:val="lowerLetter"/>
      <w:lvlText w:val="(%1)"/>
      <w:lvlJc w:val="left"/>
      <w:pPr>
        <w:ind w:left="1920" w:hanging="360"/>
      </w:pPr>
      <w:rPr>
        <w:rFonts w:hint="default"/>
      </w:rPr>
    </w:lvl>
    <w:lvl w:ilvl="1" w:tplc="66263108" w:tentative="1">
      <w:start w:val="1"/>
      <w:numFmt w:val="lowerLetter"/>
      <w:lvlText w:val="%2."/>
      <w:lvlJc w:val="left"/>
      <w:pPr>
        <w:ind w:left="2640" w:hanging="360"/>
      </w:pPr>
    </w:lvl>
    <w:lvl w:ilvl="2" w:tplc="4F90BD1C" w:tentative="1">
      <w:start w:val="1"/>
      <w:numFmt w:val="lowerRoman"/>
      <w:lvlText w:val="%3."/>
      <w:lvlJc w:val="right"/>
      <w:pPr>
        <w:ind w:left="3360" w:hanging="180"/>
      </w:pPr>
    </w:lvl>
    <w:lvl w:ilvl="3" w:tplc="93A00B80" w:tentative="1">
      <w:start w:val="1"/>
      <w:numFmt w:val="decimal"/>
      <w:lvlText w:val="%4."/>
      <w:lvlJc w:val="left"/>
      <w:pPr>
        <w:ind w:left="4080" w:hanging="360"/>
      </w:pPr>
    </w:lvl>
    <w:lvl w:ilvl="4" w:tplc="9E50E06A" w:tentative="1">
      <w:start w:val="1"/>
      <w:numFmt w:val="lowerLetter"/>
      <w:lvlText w:val="%5."/>
      <w:lvlJc w:val="left"/>
      <w:pPr>
        <w:ind w:left="4800" w:hanging="360"/>
      </w:pPr>
    </w:lvl>
    <w:lvl w:ilvl="5" w:tplc="BE0C6FE8" w:tentative="1">
      <w:start w:val="1"/>
      <w:numFmt w:val="lowerRoman"/>
      <w:lvlText w:val="%6."/>
      <w:lvlJc w:val="right"/>
      <w:pPr>
        <w:ind w:left="5520" w:hanging="180"/>
      </w:pPr>
    </w:lvl>
    <w:lvl w:ilvl="6" w:tplc="A4D02E98" w:tentative="1">
      <w:start w:val="1"/>
      <w:numFmt w:val="decimal"/>
      <w:lvlText w:val="%7."/>
      <w:lvlJc w:val="left"/>
      <w:pPr>
        <w:ind w:left="6240" w:hanging="360"/>
      </w:pPr>
    </w:lvl>
    <w:lvl w:ilvl="7" w:tplc="CDACE436" w:tentative="1">
      <w:start w:val="1"/>
      <w:numFmt w:val="lowerLetter"/>
      <w:lvlText w:val="%8."/>
      <w:lvlJc w:val="left"/>
      <w:pPr>
        <w:ind w:left="6960" w:hanging="360"/>
      </w:pPr>
    </w:lvl>
    <w:lvl w:ilvl="8" w:tplc="A57040CE" w:tentative="1">
      <w:start w:val="1"/>
      <w:numFmt w:val="lowerRoman"/>
      <w:lvlText w:val="%9."/>
      <w:lvlJc w:val="right"/>
      <w:pPr>
        <w:ind w:left="7680" w:hanging="180"/>
      </w:pPr>
    </w:lvl>
  </w:abstractNum>
  <w:abstractNum w:abstractNumId="31" w15:restartNumberingAfterBreak="0">
    <w:nsid w:val="52B00354"/>
    <w:multiLevelType w:val="hybridMultilevel"/>
    <w:tmpl w:val="AE9AFEC4"/>
    <w:lvl w:ilvl="0" w:tplc="4DD415B4">
      <w:start w:val="1"/>
      <w:numFmt w:val="bullet"/>
      <w:lvlText w:val=""/>
      <w:lvlJc w:val="left"/>
      <w:pPr>
        <w:ind w:left="360" w:hanging="360"/>
      </w:pPr>
      <w:rPr>
        <w:rFonts w:ascii="Symbol" w:hAnsi="Symbol" w:hint="default"/>
      </w:rPr>
    </w:lvl>
    <w:lvl w:ilvl="1" w:tplc="E8DE1048">
      <w:start w:val="1"/>
      <w:numFmt w:val="bullet"/>
      <w:lvlText w:val=""/>
      <w:lvlJc w:val="left"/>
      <w:pPr>
        <w:ind w:left="1080" w:hanging="360"/>
      </w:pPr>
      <w:rPr>
        <w:rFonts w:ascii="Symbol" w:hAnsi="Symbol" w:hint="default"/>
      </w:rPr>
    </w:lvl>
    <w:lvl w:ilvl="2" w:tplc="EE0ABEB0">
      <w:start w:val="1"/>
      <w:numFmt w:val="bullet"/>
      <w:lvlText w:val=""/>
      <w:lvlJc w:val="left"/>
      <w:pPr>
        <w:ind w:left="1800" w:hanging="360"/>
      </w:pPr>
      <w:rPr>
        <w:rFonts w:ascii="Wingdings" w:hAnsi="Wingdings" w:hint="default"/>
      </w:rPr>
    </w:lvl>
    <w:lvl w:ilvl="3" w:tplc="ED92B128" w:tentative="1">
      <w:start w:val="1"/>
      <w:numFmt w:val="bullet"/>
      <w:lvlText w:val=""/>
      <w:lvlJc w:val="left"/>
      <w:pPr>
        <w:ind w:left="2520" w:hanging="360"/>
      </w:pPr>
      <w:rPr>
        <w:rFonts w:ascii="Symbol" w:hAnsi="Symbol" w:hint="default"/>
      </w:rPr>
    </w:lvl>
    <w:lvl w:ilvl="4" w:tplc="DF7C1DF8" w:tentative="1">
      <w:start w:val="1"/>
      <w:numFmt w:val="bullet"/>
      <w:lvlText w:val="o"/>
      <w:lvlJc w:val="left"/>
      <w:pPr>
        <w:ind w:left="3240" w:hanging="360"/>
      </w:pPr>
      <w:rPr>
        <w:rFonts w:ascii="Courier New" w:hAnsi="Courier New" w:cs="Courier New" w:hint="default"/>
      </w:rPr>
    </w:lvl>
    <w:lvl w:ilvl="5" w:tplc="30F6B3C8" w:tentative="1">
      <w:start w:val="1"/>
      <w:numFmt w:val="bullet"/>
      <w:lvlText w:val=""/>
      <w:lvlJc w:val="left"/>
      <w:pPr>
        <w:ind w:left="3960" w:hanging="360"/>
      </w:pPr>
      <w:rPr>
        <w:rFonts w:ascii="Wingdings" w:hAnsi="Wingdings" w:hint="default"/>
      </w:rPr>
    </w:lvl>
    <w:lvl w:ilvl="6" w:tplc="AB5C6E18" w:tentative="1">
      <w:start w:val="1"/>
      <w:numFmt w:val="bullet"/>
      <w:lvlText w:val=""/>
      <w:lvlJc w:val="left"/>
      <w:pPr>
        <w:ind w:left="4680" w:hanging="360"/>
      </w:pPr>
      <w:rPr>
        <w:rFonts w:ascii="Symbol" w:hAnsi="Symbol" w:hint="default"/>
      </w:rPr>
    </w:lvl>
    <w:lvl w:ilvl="7" w:tplc="1E38B740" w:tentative="1">
      <w:start w:val="1"/>
      <w:numFmt w:val="bullet"/>
      <w:lvlText w:val="o"/>
      <w:lvlJc w:val="left"/>
      <w:pPr>
        <w:ind w:left="5400" w:hanging="360"/>
      </w:pPr>
      <w:rPr>
        <w:rFonts w:ascii="Courier New" w:hAnsi="Courier New" w:cs="Courier New" w:hint="default"/>
      </w:rPr>
    </w:lvl>
    <w:lvl w:ilvl="8" w:tplc="AD44BB5A" w:tentative="1">
      <w:start w:val="1"/>
      <w:numFmt w:val="bullet"/>
      <w:lvlText w:val=""/>
      <w:lvlJc w:val="left"/>
      <w:pPr>
        <w:ind w:left="6120" w:hanging="360"/>
      </w:pPr>
      <w:rPr>
        <w:rFonts w:ascii="Wingdings" w:hAnsi="Wingdings" w:hint="default"/>
      </w:rPr>
    </w:lvl>
  </w:abstractNum>
  <w:abstractNum w:abstractNumId="32" w15:restartNumberingAfterBreak="0">
    <w:nsid w:val="52B41CA2"/>
    <w:multiLevelType w:val="hybridMultilevel"/>
    <w:tmpl w:val="E950313C"/>
    <w:lvl w:ilvl="0" w:tplc="46049A80">
      <w:start w:val="1"/>
      <w:numFmt w:val="lowerLetter"/>
      <w:lvlText w:val="%1."/>
      <w:lvlJc w:val="left"/>
      <w:pPr>
        <w:tabs>
          <w:tab w:val="num" w:pos="1907"/>
        </w:tabs>
        <w:ind w:left="1907" w:hanging="360"/>
      </w:pPr>
      <w:rPr>
        <w:rFonts w:hint="default"/>
      </w:rPr>
    </w:lvl>
    <w:lvl w:ilvl="1" w:tplc="9C04CC7C" w:tentative="1">
      <w:start w:val="1"/>
      <w:numFmt w:val="lowerLetter"/>
      <w:lvlText w:val="%2."/>
      <w:lvlJc w:val="left"/>
      <w:pPr>
        <w:ind w:left="2987" w:hanging="360"/>
      </w:pPr>
    </w:lvl>
    <w:lvl w:ilvl="2" w:tplc="2B281690" w:tentative="1">
      <w:start w:val="1"/>
      <w:numFmt w:val="lowerRoman"/>
      <w:lvlText w:val="%3."/>
      <w:lvlJc w:val="right"/>
      <w:pPr>
        <w:ind w:left="3707" w:hanging="180"/>
      </w:pPr>
    </w:lvl>
    <w:lvl w:ilvl="3" w:tplc="072A43EE" w:tentative="1">
      <w:start w:val="1"/>
      <w:numFmt w:val="decimal"/>
      <w:lvlText w:val="%4."/>
      <w:lvlJc w:val="left"/>
      <w:pPr>
        <w:ind w:left="4427" w:hanging="360"/>
      </w:pPr>
    </w:lvl>
    <w:lvl w:ilvl="4" w:tplc="57A83886" w:tentative="1">
      <w:start w:val="1"/>
      <w:numFmt w:val="lowerLetter"/>
      <w:lvlText w:val="%5."/>
      <w:lvlJc w:val="left"/>
      <w:pPr>
        <w:ind w:left="5147" w:hanging="360"/>
      </w:pPr>
    </w:lvl>
    <w:lvl w:ilvl="5" w:tplc="E8A0F140" w:tentative="1">
      <w:start w:val="1"/>
      <w:numFmt w:val="lowerRoman"/>
      <w:lvlText w:val="%6."/>
      <w:lvlJc w:val="right"/>
      <w:pPr>
        <w:ind w:left="5867" w:hanging="180"/>
      </w:pPr>
    </w:lvl>
    <w:lvl w:ilvl="6" w:tplc="B9A46DFA" w:tentative="1">
      <w:start w:val="1"/>
      <w:numFmt w:val="decimal"/>
      <w:lvlText w:val="%7."/>
      <w:lvlJc w:val="left"/>
      <w:pPr>
        <w:ind w:left="6587" w:hanging="360"/>
      </w:pPr>
    </w:lvl>
    <w:lvl w:ilvl="7" w:tplc="775ED1C0" w:tentative="1">
      <w:start w:val="1"/>
      <w:numFmt w:val="lowerLetter"/>
      <w:lvlText w:val="%8."/>
      <w:lvlJc w:val="left"/>
      <w:pPr>
        <w:ind w:left="7307" w:hanging="360"/>
      </w:pPr>
    </w:lvl>
    <w:lvl w:ilvl="8" w:tplc="6E24F2D6" w:tentative="1">
      <w:start w:val="1"/>
      <w:numFmt w:val="lowerRoman"/>
      <w:lvlText w:val="%9."/>
      <w:lvlJc w:val="right"/>
      <w:pPr>
        <w:ind w:left="8027" w:hanging="180"/>
      </w:pPr>
    </w:lvl>
  </w:abstractNum>
  <w:abstractNum w:abstractNumId="33" w15:restartNumberingAfterBreak="0">
    <w:nsid w:val="536E6038"/>
    <w:multiLevelType w:val="hybridMultilevel"/>
    <w:tmpl w:val="E950313C"/>
    <w:lvl w:ilvl="0" w:tplc="09A8D48E">
      <w:start w:val="1"/>
      <w:numFmt w:val="lowerLetter"/>
      <w:lvlText w:val="%1."/>
      <w:lvlJc w:val="left"/>
      <w:pPr>
        <w:tabs>
          <w:tab w:val="num" w:pos="1907"/>
        </w:tabs>
        <w:ind w:left="1907" w:hanging="360"/>
      </w:pPr>
      <w:rPr>
        <w:rFonts w:hint="default"/>
      </w:rPr>
    </w:lvl>
    <w:lvl w:ilvl="1" w:tplc="F9C215FC" w:tentative="1">
      <w:start w:val="1"/>
      <w:numFmt w:val="lowerLetter"/>
      <w:lvlText w:val="%2."/>
      <w:lvlJc w:val="left"/>
      <w:pPr>
        <w:ind w:left="2987" w:hanging="360"/>
      </w:pPr>
    </w:lvl>
    <w:lvl w:ilvl="2" w:tplc="CE96D992" w:tentative="1">
      <w:start w:val="1"/>
      <w:numFmt w:val="lowerRoman"/>
      <w:lvlText w:val="%3."/>
      <w:lvlJc w:val="right"/>
      <w:pPr>
        <w:ind w:left="3707" w:hanging="180"/>
      </w:pPr>
    </w:lvl>
    <w:lvl w:ilvl="3" w:tplc="787A529E" w:tentative="1">
      <w:start w:val="1"/>
      <w:numFmt w:val="decimal"/>
      <w:lvlText w:val="%4."/>
      <w:lvlJc w:val="left"/>
      <w:pPr>
        <w:ind w:left="4427" w:hanging="360"/>
      </w:pPr>
    </w:lvl>
    <w:lvl w:ilvl="4" w:tplc="D068E4B6" w:tentative="1">
      <w:start w:val="1"/>
      <w:numFmt w:val="lowerLetter"/>
      <w:lvlText w:val="%5."/>
      <w:lvlJc w:val="left"/>
      <w:pPr>
        <w:ind w:left="5147" w:hanging="360"/>
      </w:pPr>
    </w:lvl>
    <w:lvl w:ilvl="5" w:tplc="A96ACC30" w:tentative="1">
      <w:start w:val="1"/>
      <w:numFmt w:val="lowerRoman"/>
      <w:lvlText w:val="%6."/>
      <w:lvlJc w:val="right"/>
      <w:pPr>
        <w:ind w:left="5867" w:hanging="180"/>
      </w:pPr>
    </w:lvl>
    <w:lvl w:ilvl="6" w:tplc="E5E64566" w:tentative="1">
      <w:start w:val="1"/>
      <w:numFmt w:val="decimal"/>
      <w:lvlText w:val="%7."/>
      <w:lvlJc w:val="left"/>
      <w:pPr>
        <w:ind w:left="6587" w:hanging="360"/>
      </w:pPr>
    </w:lvl>
    <w:lvl w:ilvl="7" w:tplc="C1AC9AD4" w:tentative="1">
      <w:start w:val="1"/>
      <w:numFmt w:val="lowerLetter"/>
      <w:lvlText w:val="%8."/>
      <w:lvlJc w:val="left"/>
      <w:pPr>
        <w:ind w:left="7307" w:hanging="360"/>
      </w:pPr>
    </w:lvl>
    <w:lvl w:ilvl="8" w:tplc="67A46206" w:tentative="1">
      <w:start w:val="1"/>
      <w:numFmt w:val="lowerRoman"/>
      <w:lvlText w:val="%9."/>
      <w:lvlJc w:val="right"/>
      <w:pPr>
        <w:ind w:left="8027" w:hanging="180"/>
      </w:pPr>
    </w:lvl>
  </w:abstractNum>
  <w:abstractNum w:abstractNumId="34" w15:restartNumberingAfterBreak="0">
    <w:nsid w:val="53860AE6"/>
    <w:multiLevelType w:val="hybridMultilevel"/>
    <w:tmpl w:val="A5182740"/>
    <w:lvl w:ilvl="0" w:tplc="F210EAC4">
      <w:start w:val="1"/>
      <w:numFmt w:val="bullet"/>
      <w:lvlText w:val="•"/>
      <w:lvlJc w:val="left"/>
      <w:pPr>
        <w:tabs>
          <w:tab w:val="num" w:pos="720"/>
        </w:tabs>
        <w:ind w:left="720" w:hanging="360"/>
      </w:pPr>
      <w:rPr>
        <w:rFonts w:ascii="Arial" w:hAnsi="Arial" w:hint="default"/>
      </w:rPr>
    </w:lvl>
    <w:lvl w:ilvl="1" w:tplc="E34ED2CC">
      <w:start w:val="1"/>
      <w:numFmt w:val="bullet"/>
      <w:lvlText w:val="•"/>
      <w:lvlJc w:val="left"/>
      <w:pPr>
        <w:tabs>
          <w:tab w:val="num" w:pos="1440"/>
        </w:tabs>
        <w:ind w:left="1440" w:hanging="360"/>
      </w:pPr>
      <w:rPr>
        <w:rFonts w:ascii="Arial" w:hAnsi="Arial" w:hint="default"/>
      </w:rPr>
    </w:lvl>
    <w:lvl w:ilvl="2" w:tplc="8490EF70" w:tentative="1">
      <w:start w:val="1"/>
      <w:numFmt w:val="bullet"/>
      <w:lvlText w:val="•"/>
      <w:lvlJc w:val="left"/>
      <w:pPr>
        <w:tabs>
          <w:tab w:val="num" w:pos="2160"/>
        </w:tabs>
        <w:ind w:left="2160" w:hanging="360"/>
      </w:pPr>
      <w:rPr>
        <w:rFonts w:ascii="Arial" w:hAnsi="Arial" w:hint="default"/>
      </w:rPr>
    </w:lvl>
    <w:lvl w:ilvl="3" w:tplc="2772AB78" w:tentative="1">
      <w:start w:val="1"/>
      <w:numFmt w:val="bullet"/>
      <w:lvlText w:val="•"/>
      <w:lvlJc w:val="left"/>
      <w:pPr>
        <w:tabs>
          <w:tab w:val="num" w:pos="2880"/>
        </w:tabs>
        <w:ind w:left="2880" w:hanging="360"/>
      </w:pPr>
      <w:rPr>
        <w:rFonts w:ascii="Arial" w:hAnsi="Arial" w:hint="default"/>
      </w:rPr>
    </w:lvl>
    <w:lvl w:ilvl="4" w:tplc="B8F66F7E" w:tentative="1">
      <w:start w:val="1"/>
      <w:numFmt w:val="bullet"/>
      <w:lvlText w:val="•"/>
      <w:lvlJc w:val="left"/>
      <w:pPr>
        <w:tabs>
          <w:tab w:val="num" w:pos="3600"/>
        </w:tabs>
        <w:ind w:left="3600" w:hanging="360"/>
      </w:pPr>
      <w:rPr>
        <w:rFonts w:ascii="Arial" w:hAnsi="Arial" w:hint="default"/>
      </w:rPr>
    </w:lvl>
    <w:lvl w:ilvl="5" w:tplc="D512C69C" w:tentative="1">
      <w:start w:val="1"/>
      <w:numFmt w:val="bullet"/>
      <w:lvlText w:val="•"/>
      <w:lvlJc w:val="left"/>
      <w:pPr>
        <w:tabs>
          <w:tab w:val="num" w:pos="4320"/>
        </w:tabs>
        <w:ind w:left="4320" w:hanging="360"/>
      </w:pPr>
      <w:rPr>
        <w:rFonts w:ascii="Arial" w:hAnsi="Arial" w:hint="default"/>
      </w:rPr>
    </w:lvl>
    <w:lvl w:ilvl="6" w:tplc="CF5A6574" w:tentative="1">
      <w:start w:val="1"/>
      <w:numFmt w:val="bullet"/>
      <w:lvlText w:val="•"/>
      <w:lvlJc w:val="left"/>
      <w:pPr>
        <w:tabs>
          <w:tab w:val="num" w:pos="5040"/>
        </w:tabs>
        <w:ind w:left="5040" w:hanging="360"/>
      </w:pPr>
      <w:rPr>
        <w:rFonts w:ascii="Arial" w:hAnsi="Arial" w:hint="default"/>
      </w:rPr>
    </w:lvl>
    <w:lvl w:ilvl="7" w:tplc="83EA2D16" w:tentative="1">
      <w:start w:val="1"/>
      <w:numFmt w:val="bullet"/>
      <w:lvlText w:val="•"/>
      <w:lvlJc w:val="left"/>
      <w:pPr>
        <w:tabs>
          <w:tab w:val="num" w:pos="5760"/>
        </w:tabs>
        <w:ind w:left="5760" w:hanging="360"/>
      </w:pPr>
      <w:rPr>
        <w:rFonts w:ascii="Arial" w:hAnsi="Arial" w:hint="default"/>
      </w:rPr>
    </w:lvl>
    <w:lvl w:ilvl="8" w:tplc="1396BE5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4F2147F"/>
    <w:multiLevelType w:val="hybridMultilevel"/>
    <w:tmpl w:val="31B69234"/>
    <w:lvl w:ilvl="0" w:tplc="DC3C71E2">
      <w:start w:val="1"/>
      <w:numFmt w:val="decimal"/>
      <w:lvlText w:val="%1."/>
      <w:lvlJc w:val="left"/>
      <w:pPr>
        <w:ind w:left="1494" w:hanging="360"/>
      </w:pPr>
      <w:rPr>
        <w:rFonts w:hint="default"/>
      </w:rPr>
    </w:lvl>
    <w:lvl w:ilvl="1" w:tplc="66D43EF8" w:tentative="1">
      <w:start w:val="1"/>
      <w:numFmt w:val="lowerLetter"/>
      <w:lvlText w:val="%2."/>
      <w:lvlJc w:val="left"/>
      <w:pPr>
        <w:ind w:left="2214" w:hanging="360"/>
      </w:pPr>
    </w:lvl>
    <w:lvl w:ilvl="2" w:tplc="3922439E" w:tentative="1">
      <w:start w:val="1"/>
      <w:numFmt w:val="lowerRoman"/>
      <w:lvlText w:val="%3."/>
      <w:lvlJc w:val="right"/>
      <w:pPr>
        <w:ind w:left="2934" w:hanging="180"/>
      </w:pPr>
    </w:lvl>
    <w:lvl w:ilvl="3" w:tplc="61186D40" w:tentative="1">
      <w:start w:val="1"/>
      <w:numFmt w:val="decimal"/>
      <w:lvlText w:val="%4."/>
      <w:lvlJc w:val="left"/>
      <w:pPr>
        <w:ind w:left="3654" w:hanging="360"/>
      </w:pPr>
    </w:lvl>
    <w:lvl w:ilvl="4" w:tplc="C6902692" w:tentative="1">
      <w:start w:val="1"/>
      <w:numFmt w:val="lowerLetter"/>
      <w:lvlText w:val="%5."/>
      <w:lvlJc w:val="left"/>
      <w:pPr>
        <w:ind w:left="4374" w:hanging="360"/>
      </w:pPr>
    </w:lvl>
    <w:lvl w:ilvl="5" w:tplc="0BB0D53A" w:tentative="1">
      <w:start w:val="1"/>
      <w:numFmt w:val="lowerRoman"/>
      <w:lvlText w:val="%6."/>
      <w:lvlJc w:val="right"/>
      <w:pPr>
        <w:ind w:left="5094" w:hanging="180"/>
      </w:pPr>
    </w:lvl>
    <w:lvl w:ilvl="6" w:tplc="89FE435A" w:tentative="1">
      <w:start w:val="1"/>
      <w:numFmt w:val="decimal"/>
      <w:lvlText w:val="%7."/>
      <w:lvlJc w:val="left"/>
      <w:pPr>
        <w:ind w:left="5814" w:hanging="360"/>
      </w:pPr>
    </w:lvl>
    <w:lvl w:ilvl="7" w:tplc="241EE6DC" w:tentative="1">
      <w:start w:val="1"/>
      <w:numFmt w:val="lowerLetter"/>
      <w:lvlText w:val="%8."/>
      <w:lvlJc w:val="left"/>
      <w:pPr>
        <w:ind w:left="6534" w:hanging="360"/>
      </w:pPr>
    </w:lvl>
    <w:lvl w:ilvl="8" w:tplc="20BE7306" w:tentative="1">
      <w:start w:val="1"/>
      <w:numFmt w:val="lowerRoman"/>
      <w:lvlText w:val="%9."/>
      <w:lvlJc w:val="right"/>
      <w:pPr>
        <w:ind w:left="7254" w:hanging="180"/>
      </w:pPr>
    </w:lvl>
  </w:abstractNum>
  <w:abstractNum w:abstractNumId="36" w15:restartNumberingAfterBreak="0">
    <w:nsid w:val="579707BF"/>
    <w:multiLevelType w:val="hybridMultilevel"/>
    <w:tmpl w:val="D1926FC6"/>
    <w:lvl w:ilvl="0" w:tplc="4EE8A378">
      <w:numFmt w:val="bullet"/>
      <w:lvlText w:val="-"/>
      <w:lvlJc w:val="left"/>
      <w:pPr>
        <w:ind w:left="1778" w:hanging="360"/>
      </w:pPr>
      <w:rPr>
        <w:rFonts w:ascii="Arial" w:eastAsia="Times" w:hAnsi="Arial" w:cs="Arial" w:hint="default"/>
      </w:rPr>
    </w:lvl>
    <w:lvl w:ilvl="1" w:tplc="B99E91E0" w:tentative="1">
      <w:start w:val="1"/>
      <w:numFmt w:val="bullet"/>
      <w:lvlText w:val="o"/>
      <w:lvlJc w:val="left"/>
      <w:pPr>
        <w:ind w:left="2498" w:hanging="360"/>
      </w:pPr>
      <w:rPr>
        <w:rFonts w:ascii="Courier New" w:hAnsi="Courier New" w:cs="Courier New" w:hint="default"/>
      </w:rPr>
    </w:lvl>
    <w:lvl w:ilvl="2" w:tplc="DFB6FCD0" w:tentative="1">
      <w:start w:val="1"/>
      <w:numFmt w:val="bullet"/>
      <w:lvlText w:val=""/>
      <w:lvlJc w:val="left"/>
      <w:pPr>
        <w:ind w:left="3218" w:hanging="360"/>
      </w:pPr>
      <w:rPr>
        <w:rFonts w:ascii="Wingdings" w:hAnsi="Wingdings" w:hint="default"/>
      </w:rPr>
    </w:lvl>
    <w:lvl w:ilvl="3" w:tplc="7F7A1322" w:tentative="1">
      <w:start w:val="1"/>
      <w:numFmt w:val="bullet"/>
      <w:lvlText w:val=""/>
      <w:lvlJc w:val="left"/>
      <w:pPr>
        <w:ind w:left="3938" w:hanging="360"/>
      </w:pPr>
      <w:rPr>
        <w:rFonts w:ascii="Symbol" w:hAnsi="Symbol" w:hint="default"/>
      </w:rPr>
    </w:lvl>
    <w:lvl w:ilvl="4" w:tplc="75047C5E" w:tentative="1">
      <w:start w:val="1"/>
      <w:numFmt w:val="bullet"/>
      <w:lvlText w:val="o"/>
      <w:lvlJc w:val="left"/>
      <w:pPr>
        <w:ind w:left="4658" w:hanging="360"/>
      </w:pPr>
      <w:rPr>
        <w:rFonts w:ascii="Courier New" w:hAnsi="Courier New" w:cs="Courier New" w:hint="default"/>
      </w:rPr>
    </w:lvl>
    <w:lvl w:ilvl="5" w:tplc="95F4286A" w:tentative="1">
      <w:start w:val="1"/>
      <w:numFmt w:val="bullet"/>
      <w:lvlText w:val=""/>
      <w:lvlJc w:val="left"/>
      <w:pPr>
        <w:ind w:left="5378" w:hanging="360"/>
      </w:pPr>
      <w:rPr>
        <w:rFonts w:ascii="Wingdings" w:hAnsi="Wingdings" w:hint="default"/>
      </w:rPr>
    </w:lvl>
    <w:lvl w:ilvl="6" w:tplc="E3802D98" w:tentative="1">
      <w:start w:val="1"/>
      <w:numFmt w:val="bullet"/>
      <w:lvlText w:val=""/>
      <w:lvlJc w:val="left"/>
      <w:pPr>
        <w:ind w:left="6098" w:hanging="360"/>
      </w:pPr>
      <w:rPr>
        <w:rFonts w:ascii="Symbol" w:hAnsi="Symbol" w:hint="default"/>
      </w:rPr>
    </w:lvl>
    <w:lvl w:ilvl="7" w:tplc="B03092A8" w:tentative="1">
      <w:start w:val="1"/>
      <w:numFmt w:val="bullet"/>
      <w:lvlText w:val="o"/>
      <w:lvlJc w:val="left"/>
      <w:pPr>
        <w:ind w:left="6818" w:hanging="360"/>
      </w:pPr>
      <w:rPr>
        <w:rFonts w:ascii="Courier New" w:hAnsi="Courier New" w:cs="Courier New" w:hint="default"/>
      </w:rPr>
    </w:lvl>
    <w:lvl w:ilvl="8" w:tplc="C6068772" w:tentative="1">
      <w:start w:val="1"/>
      <w:numFmt w:val="bullet"/>
      <w:lvlText w:val=""/>
      <w:lvlJc w:val="left"/>
      <w:pPr>
        <w:ind w:left="7538" w:hanging="360"/>
      </w:pPr>
      <w:rPr>
        <w:rFonts w:ascii="Wingdings" w:hAnsi="Wingdings" w:hint="default"/>
      </w:rPr>
    </w:lvl>
  </w:abstractNum>
  <w:abstractNum w:abstractNumId="37" w15:restartNumberingAfterBreak="0">
    <w:nsid w:val="5A5360DF"/>
    <w:multiLevelType w:val="hybridMultilevel"/>
    <w:tmpl w:val="0FE418FC"/>
    <w:lvl w:ilvl="0" w:tplc="3D5A163E">
      <w:start w:val="1"/>
      <w:numFmt w:val="bullet"/>
      <w:lvlText w:val="•"/>
      <w:lvlJc w:val="left"/>
      <w:pPr>
        <w:tabs>
          <w:tab w:val="num" w:pos="720"/>
        </w:tabs>
        <w:ind w:left="720" w:hanging="360"/>
      </w:pPr>
      <w:rPr>
        <w:rFonts w:ascii="Arial" w:hAnsi="Arial" w:hint="default"/>
      </w:rPr>
    </w:lvl>
    <w:lvl w:ilvl="1" w:tplc="897A78F2">
      <w:start w:val="1"/>
      <w:numFmt w:val="bullet"/>
      <w:lvlText w:val="•"/>
      <w:lvlJc w:val="left"/>
      <w:pPr>
        <w:tabs>
          <w:tab w:val="num" w:pos="1440"/>
        </w:tabs>
        <w:ind w:left="1440" w:hanging="360"/>
      </w:pPr>
      <w:rPr>
        <w:rFonts w:ascii="Arial" w:hAnsi="Arial" w:hint="default"/>
      </w:rPr>
    </w:lvl>
    <w:lvl w:ilvl="2" w:tplc="686A36F0" w:tentative="1">
      <w:start w:val="1"/>
      <w:numFmt w:val="bullet"/>
      <w:lvlText w:val="•"/>
      <w:lvlJc w:val="left"/>
      <w:pPr>
        <w:tabs>
          <w:tab w:val="num" w:pos="2160"/>
        </w:tabs>
        <w:ind w:left="2160" w:hanging="360"/>
      </w:pPr>
      <w:rPr>
        <w:rFonts w:ascii="Arial" w:hAnsi="Arial" w:hint="default"/>
      </w:rPr>
    </w:lvl>
    <w:lvl w:ilvl="3" w:tplc="05E09C0E" w:tentative="1">
      <w:start w:val="1"/>
      <w:numFmt w:val="bullet"/>
      <w:lvlText w:val="•"/>
      <w:lvlJc w:val="left"/>
      <w:pPr>
        <w:tabs>
          <w:tab w:val="num" w:pos="2880"/>
        </w:tabs>
        <w:ind w:left="2880" w:hanging="360"/>
      </w:pPr>
      <w:rPr>
        <w:rFonts w:ascii="Arial" w:hAnsi="Arial" w:hint="default"/>
      </w:rPr>
    </w:lvl>
    <w:lvl w:ilvl="4" w:tplc="41A6C844" w:tentative="1">
      <w:start w:val="1"/>
      <w:numFmt w:val="bullet"/>
      <w:lvlText w:val="•"/>
      <w:lvlJc w:val="left"/>
      <w:pPr>
        <w:tabs>
          <w:tab w:val="num" w:pos="3600"/>
        </w:tabs>
        <w:ind w:left="3600" w:hanging="360"/>
      </w:pPr>
      <w:rPr>
        <w:rFonts w:ascii="Arial" w:hAnsi="Arial" w:hint="default"/>
      </w:rPr>
    </w:lvl>
    <w:lvl w:ilvl="5" w:tplc="50869C22" w:tentative="1">
      <w:start w:val="1"/>
      <w:numFmt w:val="bullet"/>
      <w:lvlText w:val="•"/>
      <w:lvlJc w:val="left"/>
      <w:pPr>
        <w:tabs>
          <w:tab w:val="num" w:pos="4320"/>
        </w:tabs>
        <w:ind w:left="4320" w:hanging="360"/>
      </w:pPr>
      <w:rPr>
        <w:rFonts w:ascii="Arial" w:hAnsi="Arial" w:hint="default"/>
      </w:rPr>
    </w:lvl>
    <w:lvl w:ilvl="6" w:tplc="5FB8AC86" w:tentative="1">
      <w:start w:val="1"/>
      <w:numFmt w:val="bullet"/>
      <w:lvlText w:val="•"/>
      <w:lvlJc w:val="left"/>
      <w:pPr>
        <w:tabs>
          <w:tab w:val="num" w:pos="5040"/>
        </w:tabs>
        <w:ind w:left="5040" w:hanging="360"/>
      </w:pPr>
      <w:rPr>
        <w:rFonts w:ascii="Arial" w:hAnsi="Arial" w:hint="default"/>
      </w:rPr>
    </w:lvl>
    <w:lvl w:ilvl="7" w:tplc="1A522044" w:tentative="1">
      <w:start w:val="1"/>
      <w:numFmt w:val="bullet"/>
      <w:lvlText w:val="•"/>
      <w:lvlJc w:val="left"/>
      <w:pPr>
        <w:tabs>
          <w:tab w:val="num" w:pos="5760"/>
        </w:tabs>
        <w:ind w:left="5760" w:hanging="360"/>
      </w:pPr>
      <w:rPr>
        <w:rFonts w:ascii="Arial" w:hAnsi="Arial" w:hint="default"/>
      </w:rPr>
    </w:lvl>
    <w:lvl w:ilvl="8" w:tplc="1A1C2A7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F726D36"/>
    <w:multiLevelType w:val="hybridMultilevel"/>
    <w:tmpl w:val="01521D52"/>
    <w:lvl w:ilvl="0" w:tplc="8DC4283C">
      <w:start w:val="1"/>
      <w:numFmt w:val="bullet"/>
      <w:lvlText w:val=""/>
      <w:lvlJc w:val="left"/>
      <w:pPr>
        <w:ind w:left="2138" w:hanging="360"/>
      </w:pPr>
      <w:rPr>
        <w:rFonts w:ascii="Symbol" w:hAnsi="Symbol" w:hint="default"/>
      </w:rPr>
    </w:lvl>
    <w:lvl w:ilvl="1" w:tplc="E8A6AEE2" w:tentative="1">
      <w:start w:val="1"/>
      <w:numFmt w:val="bullet"/>
      <w:lvlText w:val="o"/>
      <w:lvlJc w:val="left"/>
      <w:pPr>
        <w:ind w:left="2858" w:hanging="360"/>
      </w:pPr>
      <w:rPr>
        <w:rFonts w:ascii="Courier New" w:hAnsi="Courier New" w:cs="Courier New" w:hint="default"/>
      </w:rPr>
    </w:lvl>
    <w:lvl w:ilvl="2" w:tplc="87AC4AEE" w:tentative="1">
      <w:start w:val="1"/>
      <w:numFmt w:val="bullet"/>
      <w:lvlText w:val=""/>
      <w:lvlJc w:val="left"/>
      <w:pPr>
        <w:ind w:left="3578" w:hanging="360"/>
      </w:pPr>
      <w:rPr>
        <w:rFonts w:ascii="Wingdings" w:hAnsi="Wingdings" w:hint="default"/>
      </w:rPr>
    </w:lvl>
    <w:lvl w:ilvl="3" w:tplc="0CBA9740" w:tentative="1">
      <w:start w:val="1"/>
      <w:numFmt w:val="bullet"/>
      <w:lvlText w:val=""/>
      <w:lvlJc w:val="left"/>
      <w:pPr>
        <w:ind w:left="4298" w:hanging="360"/>
      </w:pPr>
      <w:rPr>
        <w:rFonts w:ascii="Symbol" w:hAnsi="Symbol" w:hint="default"/>
      </w:rPr>
    </w:lvl>
    <w:lvl w:ilvl="4" w:tplc="D9BE113A" w:tentative="1">
      <w:start w:val="1"/>
      <w:numFmt w:val="bullet"/>
      <w:lvlText w:val="o"/>
      <w:lvlJc w:val="left"/>
      <w:pPr>
        <w:ind w:left="5018" w:hanging="360"/>
      </w:pPr>
      <w:rPr>
        <w:rFonts w:ascii="Courier New" w:hAnsi="Courier New" w:cs="Courier New" w:hint="default"/>
      </w:rPr>
    </w:lvl>
    <w:lvl w:ilvl="5" w:tplc="233CFA18" w:tentative="1">
      <w:start w:val="1"/>
      <w:numFmt w:val="bullet"/>
      <w:lvlText w:val=""/>
      <w:lvlJc w:val="left"/>
      <w:pPr>
        <w:ind w:left="5738" w:hanging="360"/>
      </w:pPr>
      <w:rPr>
        <w:rFonts w:ascii="Wingdings" w:hAnsi="Wingdings" w:hint="default"/>
      </w:rPr>
    </w:lvl>
    <w:lvl w:ilvl="6" w:tplc="17E29572" w:tentative="1">
      <w:start w:val="1"/>
      <w:numFmt w:val="bullet"/>
      <w:lvlText w:val=""/>
      <w:lvlJc w:val="left"/>
      <w:pPr>
        <w:ind w:left="6458" w:hanging="360"/>
      </w:pPr>
      <w:rPr>
        <w:rFonts w:ascii="Symbol" w:hAnsi="Symbol" w:hint="default"/>
      </w:rPr>
    </w:lvl>
    <w:lvl w:ilvl="7" w:tplc="D2DC0324" w:tentative="1">
      <w:start w:val="1"/>
      <w:numFmt w:val="bullet"/>
      <w:lvlText w:val="o"/>
      <w:lvlJc w:val="left"/>
      <w:pPr>
        <w:ind w:left="7178" w:hanging="360"/>
      </w:pPr>
      <w:rPr>
        <w:rFonts w:ascii="Courier New" w:hAnsi="Courier New" w:cs="Courier New" w:hint="default"/>
      </w:rPr>
    </w:lvl>
    <w:lvl w:ilvl="8" w:tplc="F10E4792" w:tentative="1">
      <w:start w:val="1"/>
      <w:numFmt w:val="bullet"/>
      <w:lvlText w:val=""/>
      <w:lvlJc w:val="left"/>
      <w:pPr>
        <w:ind w:left="7898" w:hanging="360"/>
      </w:pPr>
      <w:rPr>
        <w:rFonts w:ascii="Wingdings" w:hAnsi="Wingdings" w:hint="default"/>
      </w:rPr>
    </w:lvl>
  </w:abstractNum>
  <w:abstractNum w:abstractNumId="39" w15:restartNumberingAfterBreak="0">
    <w:nsid w:val="60821451"/>
    <w:multiLevelType w:val="multilevel"/>
    <w:tmpl w:val="495A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E44128"/>
    <w:multiLevelType w:val="hybridMultilevel"/>
    <w:tmpl w:val="7388B822"/>
    <w:lvl w:ilvl="0" w:tplc="9AB2297C">
      <w:start w:val="1"/>
      <w:numFmt w:val="decimal"/>
      <w:lvlText w:val="(%1)"/>
      <w:lvlJc w:val="left"/>
      <w:pPr>
        <w:ind w:left="360" w:hanging="360"/>
      </w:pPr>
      <w:rPr>
        <w:rFonts w:hint="default"/>
        <w:i/>
        <w:sz w:val="1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6504E21"/>
    <w:multiLevelType w:val="singleLevel"/>
    <w:tmpl w:val="E0B07570"/>
    <w:lvl w:ilvl="0">
      <w:start w:val="1"/>
      <w:numFmt w:val="bullet"/>
      <w:lvlText w:val="n"/>
      <w:lvlJc w:val="left"/>
      <w:pPr>
        <w:tabs>
          <w:tab w:val="num" w:pos="288"/>
        </w:tabs>
        <w:ind w:left="288" w:hanging="288"/>
      </w:pPr>
      <w:rPr>
        <w:rFonts w:ascii="Wingdings" w:hAnsi="Wingdings" w:hint="default"/>
        <w:color w:val="2D4B6F"/>
        <w:u w:val="none"/>
        <w:effect w:val="none"/>
      </w:rPr>
    </w:lvl>
  </w:abstractNum>
  <w:abstractNum w:abstractNumId="42" w15:restartNumberingAfterBreak="0">
    <w:nsid w:val="69371EE8"/>
    <w:multiLevelType w:val="hybridMultilevel"/>
    <w:tmpl w:val="CEF8B0E8"/>
    <w:lvl w:ilvl="0" w:tplc="41BAFEB6">
      <w:start w:val="1"/>
      <w:numFmt w:val="bullet"/>
      <w:lvlText w:val=""/>
      <w:lvlJc w:val="left"/>
      <w:pPr>
        <w:ind w:left="1494" w:hanging="360"/>
      </w:pPr>
      <w:rPr>
        <w:rFonts w:ascii="Symbol" w:hAnsi="Symbol" w:hint="default"/>
      </w:rPr>
    </w:lvl>
    <w:lvl w:ilvl="1" w:tplc="45AAFDBA" w:tentative="1">
      <w:start w:val="1"/>
      <w:numFmt w:val="bullet"/>
      <w:lvlText w:val="o"/>
      <w:lvlJc w:val="left"/>
      <w:pPr>
        <w:ind w:left="2214" w:hanging="360"/>
      </w:pPr>
      <w:rPr>
        <w:rFonts w:ascii="Courier New" w:hAnsi="Courier New" w:cs="Courier New" w:hint="default"/>
      </w:rPr>
    </w:lvl>
    <w:lvl w:ilvl="2" w:tplc="5E5C83F0" w:tentative="1">
      <w:start w:val="1"/>
      <w:numFmt w:val="bullet"/>
      <w:lvlText w:val=""/>
      <w:lvlJc w:val="left"/>
      <w:pPr>
        <w:ind w:left="2934" w:hanging="360"/>
      </w:pPr>
      <w:rPr>
        <w:rFonts w:ascii="Wingdings" w:hAnsi="Wingdings" w:hint="default"/>
      </w:rPr>
    </w:lvl>
    <w:lvl w:ilvl="3" w:tplc="1A824B36" w:tentative="1">
      <w:start w:val="1"/>
      <w:numFmt w:val="bullet"/>
      <w:lvlText w:val=""/>
      <w:lvlJc w:val="left"/>
      <w:pPr>
        <w:ind w:left="3654" w:hanging="360"/>
      </w:pPr>
      <w:rPr>
        <w:rFonts w:ascii="Symbol" w:hAnsi="Symbol" w:hint="default"/>
      </w:rPr>
    </w:lvl>
    <w:lvl w:ilvl="4" w:tplc="C6BCB816" w:tentative="1">
      <w:start w:val="1"/>
      <w:numFmt w:val="bullet"/>
      <w:lvlText w:val="o"/>
      <w:lvlJc w:val="left"/>
      <w:pPr>
        <w:ind w:left="4374" w:hanging="360"/>
      </w:pPr>
      <w:rPr>
        <w:rFonts w:ascii="Courier New" w:hAnsi="Courier New" w:cs="Courier New" w:hint="default"/>
      </w:rPr>
    </w:lvl>
    <w:lvl w:ilvl="5" w:tplc="A036EA6C" w:tentative="1">
      <w:start w:val="1"/>
      <w:numFmt w:val="bullet"/>
      <w:lvlText w:val=""/>
      <w:lvlJc w:val="left"/>
      <w:pPr>
        <w:ind w:left="5094" w:hanging="360"/>
      </w:pPr>
      <w:rPr>
        <w:rFonts w:ascii="Wingdings" w:hAnsi="Wingdings" w:hint="default"/>
      </w:rPr>
    </w:lvl>
    <w:lvl w:ilvl="6" w:tplc="E3F6E836" w:tentative="1">
      <w:start w:val="1"/>
      <w:numFmt w:val="bullet"/>
      <w:lvlText w:val=""/>
      <w:lvlJc w:val="left"/>
      <w:pPr>
        <w:ind w:left="5814" w:hanging="360"/>
      </w:pPr>
      <w:rPr>
        <w:rFonts w:ascii="Symbol" w:hAnsi="Symbol" w:hint="default"/>
      </w:rPr>
    </w:lvl>
    <w:lvl w:ilvl="7" w:tplc="1FF0AC96" w:tentative="1">
      <w:start w:val="1"/>
      <w:numFmt w:val="bullet"/>
      <w:lvlText w:val="o"/>
      <w:lvlJc w:val="left"/>
      <w:pPr>
        <w:ind w:left="6534" w:hanging="360"/>
      </w:pPr>
      <w:rPr>
        <w:rFonts w:ascii="Courier New" w:hAnsi="Courier New" w:cs="Courier New" w:hint="default"/>
      </w:rPr>
    </w:lvl>
    <w:lvl w:ilvl="8" w:tplc="7548E0D4" w:tentative="1">
      <w:start w:val="1"/>
      <w:numFmt w:val="bullet"/>
      <w:lvlText w:val=""/>
      <w:lvlJc w:val="left"/>
      <w:pPr>
        <w:ind w:left="7254" w:hanging="360"/>
      </w:pPr>
      <w:rPr>
        <w:rFonts w:ascii="Wingdings" w:hAnsi="Wingdings" w:hint="default"/>
      </w:rPr>
    </w:lvl>
  </w:abstractNum>
  <w:abstractNum w:abstractNumId="43" w15:restartNumberingAfterBreak="0">
    <w:nsid w:val="6D3C776E"/>
    <w:multiLevelType w:val="hybridMultilevel"/>
    <w:tmpl w:val="0CC66C3A"/>
    <w:lvl w:ilvl="0" w:tplc="2F146522">
      <w:start w:val="1"/>
      <w:numFmt w:val="bullet"/>
      <w:lvlText w:val="•"/>
      <w:lvlJc w:val="left"/>
      <w:pPr>
        <w:tabs>
          <w:tab w:val="num" w:pos="720"/>
        </w:tabs>
        <w:ind w:left="720" w:hanging="360"/>
      </w:pPr>
      <w:rPr>
        <w:rFonts w:ascii="Arial" w:hAnsi="Arial" w:hint="default"/>
      </w:rPr>
    </w:lvl>
    <w:lvl w:ilvl="1" w:tplc="3D58BD8A">
      <w:start w:val="1"/>
      <w:numFmt w:val="bullet"/>
      <w:lvlText w:val="•"/>
      <w:lvlJc w:val="left"/>
      <w:pPr>
        <w:tabs>
          <w:tab w:val="num" w:pos="1440"/>
        </w:tabs>
        <w:ind w:left="1440" w:hanging="360"/>
      </w:pPr>
      <w:rPr>
        <w:rFonts w:ascii="Arial" w:hAnsi="Arial" w:hint="default"/>
      </w:rPr>
    </w:lvl>
    <w:lvl w:ilvl="2" w:tplc="F560FDB2" w:tentative="1">
      <w:start w:val="1"/>
      <w:numFmt w:val="bullet"/>
      <w:lvlText w:val="•"/>
      <w:lvlJc w:val="left"/>
      <w:pPr>
        <w:tabs>
          <w:tab w:val="num" w:pos="2160"/>
        </w:tabs>
        <w:ind w:left="2160" w:hanging="360"/>
      </w:pPr>
      <w:rPr>
        <w:rFonts w:ascii="Arial" w:hAnsi="Arial" w:hint="default"/>
      </w:rPr>
    </w:lvl>
    <w:lvl w:ilvl="3" w:tplc="50402C42" w:tentative="1">
      <w:start w:val="1"/>
      <w:numFmt w:val="bullet"/>
      <w:lvlText w:val="•"/>
      <w:lvlJc w:val="left"/>
      <w:pPr>
        <w:tabs>
          <w:tab w:val="num" w:pos="2880"/>
        </w:tabs>
        <w:ind w:left="2880" w:hanging="360"/>
      </w:pPr>
      <w:rPr>
        <w:rFonts w:ascii="Arial" w:hAnsi="Arial" w:hint="default"/>
      </w:rPr>
    </w:lvl>
    <w:lvl w:ilvl="4" w:tplc="5BDA15EE" w:tentative="1">
      <w:start w:val="1"/>
      <w:numFmt w:val="bullet"/>
      <w:lvlText w:val="•"/>
      <w:lvlJc w:val="left"/>
      <w:pPr>
        <w:tabs>
          <w:tab w:val="num" w:pos="3600"/>
        </w:tabs>
        <w:ind w:left="3600" w:hanging="360"/>
      </w:pPr>
      <w:rPr>
        <w:rFonts w:ascii="Arial" w:hAnsi="Arial" w:hint="default"/>
      </w:rPr>
    </w:lvl>
    <w:lvl w:ilvl="5" w:tplc="A9FE11B4" w:tentative="1">
      <w:start w:val="1"/>
      <w:numFmt w:val="bullet"/>
      <w:lvlText w:val="•"/>
      <w:lvlJc w:val="left"/>
      <w:pPr>
        <w:tabs>
          <w:tab w:val="num" w:pos="4320"/>
        </w:tabs>
        <w:ind w:left="4320" w:hanging="360"/>
      </w:pPr>
      <w:rPr>
        <w:rFonts w:ascii="Arial" w:hAnsi="Arial" w:hint="default"/>
      </w:rPr>
    </w:lvl>
    <w:lvl w:ilvl="6" w:tplc="8F22857E" w:tentative="1">
      <w:start w:val="1"/>
      <w:numFmt w:val="bullet"/>
      <w:lvlText w:val="•"/>
      <w:lvlJc w:val="left"/>
      <w:pPr>
        <w:tabs>
          <w:tab w:val="num" w:pos="5040"/>
        </w:tabs>
        <w:ind w:left="5040" w:hanging="360"/>
      </w:pPr>
      <w:rPr>
        <w:rFonts w:ascii="Arial" w:hAnsi="Arial" w:hint="default"/>
      </w:rPr>
    </w:lvl>
    <w:lvl w:ilvl="7" w:tplc="CD082852" w:tentative="1">
      <w:start w:val="1"/>
      <w:numFmt w:val="bullet"/>
      <w:lvlText w:val="•"/>
      <w:lvlJc w:val="left"/>
      <w:pPr>
        <w:tabs>
          <w:tab w:val="num" w:pos="5760"/>
        </w:tabs>
        <w:ind w:left="5760" w:hanging="360"/>
      </w:pPr>
      <w:rPr>
        <w:rFonts w:ascii="Arial" w:hAnsi="Arial" w:hint="default"/>
      </w:rPr>
    </w:lvl>
    <w:lvl w:ilvl="8" w:tplc="3976C36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22307AF"/>
    <w:multiLevelType w:val="hybridMultilevel"/>
    <w:tmpl w:val="E950313C"/>
    <w:name w:val="WW8Num332"/>
    <w:lvl w:ilvl="0" w:tplc="C6FA19D0">
      <w:start w:val="1"/>
      <w:numFmt w:val="lowerLetter"/>
      <w:lvlText w:val="%1."/>
      <w:lvlJc w:val="left"/>
      <w:pPr>
        <w:tabs>
          <w:tab w:val="num" w:pos="1907"/>
        </w:tabs>
        <w:ind w:left="1907" w:hanging="360"/>
      </w:pPr>
      <w:rPr>
        <w:rFonts w:hint="default"/>
      </w:rPr>
    </w:lvl>
    <w:lvl w:ilvl="1" w:tplc="936C03F4" w:tentative="1">
      <w:start w:val="1"/>
      <w:numFmt w:val="lowerLetter"/>
      <w:lvlText w:val="%2."/>
      <w:lvlJc w:val="left"/>
      <w:pPr>
        <w:ind w:left="2987" w:hanging="360"/>
      </w:pPr>
    </w:lvl>
    <w:lvl w:ilvl="2" w:tplc="02060152" w:tentative="1">
      <w:start w:val="1"/>
      <w:numFmt w:val="lowerRoman"/>
      <w:lvlText w:val="%3."/>
      <w:lvlJc w:val="right"/>
      <w:pPr>
        <w:ind w:left="3707" w:hanging="180"/>
      </w:pPr>
    </w:lvl>
    <w:lvl w:ilvl="3" w:tplc="F9747AB4" w:tentative="1">
      <w:start w:val="1"/>
      <w:numFmt w:val="decimal"/>
      <w:lvlText w:val="%4."/>
      <w:lvlJc w:val="left"/>
      <w:pPr>
        <w:ind w:left="4427" w:hanging="360"/>
      </w:pPr>
    </w:lvl>
    <w:lvl w:ilvl="4" w:tplc="E62242E0" w:tentative="1">
      <w:start w:val="1"/>
      <w:numFmt w:val="lowerLetter"/>
      <w:lvlText w:val="%5."/>
      <w:lvlJc w:val="left"/>
      <w:pPr>
        <w:ind w:left="5147" w:hanging="360"/>
      </w:pPr>
    </w:lvl>
    <w:lvl w:ilvl="5" w:tplc="EAAE9904" w:tentative="1">
      <w:start w:val="1"/>
      <w:numFmt w:val="lowerRoman"/>
      <w:lvlText w:val="%6."/>
      <w:lvlJc w:val="right"/>
      <w:pPr>
        <w:ind w:left="5867" w:hanging="180"/>
      </w:pPr>
    </w:lvl>
    <w:lvl w:ilvl="6" w:tplc="AEA0A556" w:tentative="1">
      <w:start w:val="1"/>
      <w:numFmt w:val="decimal"/>
      <w:lvlText w:val="%7."/>
      <w:lvlJc w:val="left"/>
      <w:pPr>
        <w:ind w:left="6587" w:hanging="360"/>
      </w:pPr>
    </w:lvl>
    <w:lvl w:ilvl="7" w:tplc="7FD6918E" w:tentative="1">
      <w:start w:val="1"/>
      <w:numFmt w:val="lowerLetter"/>
      <w:lvlText w:val="%8."/>
      <w:lvlJc w:val="left"/>
      <w:pPr>
        <w:ind w:left="7307" w:hanging="360"/>
      </w:pPr>
    </w:lvl>
    <w:lvl w:ilvl="8" w:tplc="641AB3C8" w:tentative="1">
      <w:start w:val="1"/>
      <w:numFmt w:val="lowerRoman"/>
      <w:lvlText w:val="%9."/>
      <w:lvlJc w:val="right"/>
      <w:pPr>
        <w:ind w:left="8027" w:hanging="180"/>
      </w:pPr>
    </w:lvl>
  </w:abstractNum>
  <w:abstractNum w:abstractNumId="45" w15:restartNumberingAfterBreak="0">
    <w:nsid w:val="73B64C82"/>
    <w:multiLevelType w:val="hybridMultilevel"/>
    <w:tmpl w:val="BF941DA2"/>
    <w:lvl w:ilvl="0" w:tplc="9E8618C6">
      <w:start w:val="1"/>
      <w:numFmt w:val="bullet"/>
      <w:lvlText w:val=""/>
      <w:lvlJc w:val="left"/>
      <w:pPr>
        <w:ind w:left="2136" w:hanging="360"/>
      </w:pPr>
      <w:rPr>
        <w:rFonts w:ascii="Symbol" w:hAnsi="Symbol" w:hint="default"/>
      </w:rPr>
    </w:lvl>
    <w:lvl w:ilvl="1" w:tplc="B374FAB4">
      <w:start w:val="1"/>
      <w:numFmt w:val="bullet"/>
      <w:lvlText w:val="o"/>
      <w:lvlJc w:val="left"/>
      <w:pPr>
        <w:ind w:left="2856" w:hanging="360"/>
      </w:pPr>
      <w:rPr>
        <w:rFonts w:ascii="Courier New" w:hAnsi="Courier New" w:cs="Courier New" w:hint="default"/>
      </w:rPr>
    </w:lvl>
    <w:lvl w:ilvl="2" w:tplc="5AFCF82A">
      <w:start w:val="1"/>
      <w:numFmt w:val="bullet"/>
      <w:lvlText w:val=""/>
      <w:lvlJc w:val="left"/>
      <w:pPr>
        <w:ind w:left="3576" w:hanging="360"/>
      </w:pPr>
      <w:rPr>
        <w:rFonts w:ascii="Wingdings" w:hAnsi="Wingdings" w:hint="default"/>
      </w:rPr>
    </w:lvl>
    <w:lvl w:ilvl="3" w:tplc="021E774A">
      <w:start w:val="1"/>
      <w:numFmt w:val="bullet"/>
      <w:lvlText w:val=""/>
      <w:lvlJc w:val="left"/>
      <w:pPr>
        <w:ind w:left="4296" w:hanging="360"/>
      </w:pPr>
      <w:rPr>
        <w:rFonts w:ascii="Symbol" w:hAnsi="Symbol" w:hint="default"/>
      </w:rPr>
    </w:lvl>
    <w:lvl w:ilvl="4" w:tplc="F5B02608">
      <w:start w:val="1"/>
      <w:numFmt w:val="bullet"/>
      <w:lvlText w:val="o"/>
      <w:lvlJc w:val="left"/>
      <w:pPr>
        <w:ind w:left="5016" w:hanging="360"/>
      </w:pPr>
      <w:rPr>
        <w:rFonts w:ascii="Courier New" w:hAnsi="Courier New" w:cs="Courier New" w:hint="default"/>
      </w:rPr>
    </w:lvl>
    <w:lvl w:ilvl="5" w:tplc="68145CAA">
      <w:start w:val="1"/>
      <w:numFmt w:val="bullet"/>
      <w:lvlText w:val=""/>
      <w:lvlJc w:val="left"/>
      <w:pPr>
        <w:ind w:left="5736" w:hanging="360"/>
      </w:pPr>
      <w:rPr>
        <w:rFonts w:ascii="Wingdings" w:hAnsi="Wingdings" w:hint="default"/>
      </w:rPr>
    </w:lvl>
    <w:lvl w:ilvl="6" w:tplc="67FE17BC">
      <w:start w:val="1"/>
      <w:numFmt w:val="bullet"/>
      <w:lvlText w:val=""/>
      <w:lvlJc w:val="left"/>
      <w:pPr>
        <w:ind w:left="6456" w:hanging="360"/>
      </w:pPr>
      <w:rPr>
        <w:rFonts w:ascii="Symbol" w:hAnsi="Symbol" w:hint="default"/>
      </w:rPr>
    </w:lvl>
    <w:lvl w:ilvl="7" w:tplc="F5D8F3BA">
      <w:start w:val="1"/>
      <w:numFmt w:val="bullet"/>
      <w:lvlText w:val="o"/>
      <w:lvlJc w:val="left"/>
      <w:pPr>
        <w:ind w:left="7176" w:hanging="360"/>
      </w:pPr>
      <w:rPr>
        <w:rFonts w:ascii="Courier New" w:hAnsi="Courier New" w:cs="Courier New" w:hint="default"/>
      </w:rPr>
    </w:lvl>
    <w:lvl w:ilvl="8" w:tplc="B7142424">
      <w:start w:val="1"/>
      <w:numFmt w:val="bullet"/>
      <w:lvlText w:val=""/>
      <w:lvlJc w:val="left"/>
      <w:pPr>
        <w:ind w:left="7896" w:hanging="360"/>
      </w:pPr>
      <w:rPr>
        <w:rFonts w:ascii="Wingdings" w:hAnsi="Wingdings" w:hint="default"/>
      </w:rPr>
    </w:lvl>
  </w:abstractNum>
  <w:abstractNum w:abstractNumId="46" w15:restartNumberingAfterBreak="0">
    <w:nsid w:val="7A1D047C"/>
    <w:multiLevelType w:val="hybridMultilevel"/>
    <w:tmpl w:val="E950313C"/>
    <w:lvl w:ilvl="0" w:tplc="B7525594">
      <w:start w:val="1"/>
      <w:numFmt w:val="lowerLetter"/>
      <w:lvlText w:val="%1."/>
      <w:lvlJc w:val="left"/>
      <w:pPr>
        <w:tabs>
          <w:tab w:val="num" w:pos="1907"/>
        </w:tabs>
        <w:ind w:left="1907" w:hanging="360"/>
      </w:pPr>
      <w:rPr>
        <w:rFonts w:hint="default"/>
      </w:rPr>
    </w:lvl>
    <w:lvl w:ilvl="1" w:tplc="80247560" w:tentative="1">
      <w:start w:val="1"/>
      <w:numFmt w:val="lowerLetter"/>
      <w:lvlText w:val="%2."/>
      <w:lvlJc w:val="left"/>
      <w:pPr>
        <w:ind w:left="2987" w:hanging="360"/>
      </w:pPr>
    </w:lvl>
    <w:lvl w:ilvl="2" w:tplc="80301D0E" w:tentative="1">
      <w:start w:val="1"/>
      <w:numFmt w:val="lowerRoman"/>
      <w:lvlText w:val="%3."/>
      <w:lvlJc w:val="right"/>
      <w:pPr>
        <w:ind w:left="3707" w:hanging="180"/>
      </w:pPr>
    </w:lvl>
    <w:lvl w:ilvl="3" w:tplc="186A11D4" w:tentative="1">
      <w:start w:val="1"/>
      <w:numFmt w:val="decimal"/>
      <w:lvlText w:val="%4."/>
      <w:lvlJc w:val="left"/>
      <w:pPr>
        <w:ind w:left="4427" w:hanging="360"/>
      </w:pPr>
    </w:lvl>
    <w:lvl w:ilvl="4" w:tplc="30CE9C9A" w:tentative="1">
      <w:start w:val="1"/>
      <w:numFmt w:val="lowerLetter"/>
      <w:lvlText w:val="%5."/>
      <w:lvlJc w:val="left"/>
      <w:pPr>
        <w:ind w:left="5147" w:hanging="360"/>
      </w:pPr>
    </w:lvl>
    <w:lvl w:ilvl="5" w:tplc="3AFE6D3E" w:tentative="1">
      <w:start w:val="1"/>
      <w:numFmt w:val="lowerRoman"/>
      <w:lvlText w:val="%6."/>
      <w:lvlJc w:val="right"/>
      <w:pPr>
        <w:ind w:left="5867" w:hanging="180"/>
      </w:pPr>
    </w:lvl>
    <w:lvl w:ilvl="6" w:tplc="6EC269DC" w:tentative="1">
      <w:start w:val="1"/>
      <w:numFmt w:val="decimal"/>
      <w:lvlText w:val="%7."/>
      <w:lvlJc w:val="left"/>
      <w:pPr>
        <w:ind w:left="6587" w:hanging="360"/>
      </w:pPr>
    </w:lvl>
    <w:lvl w:ilvl="7" w:tplc="A6E2D260" w:tentative="1">
      <w:start w:val="1"/>
      <w:numFmt w:val="lowerLetter"/>
      <w:lvlText w:val="%8."/>
      <w:lvlJc w:val="left"/>
      <w:pPr>
        <w:ind w:left="7307" w:hanging="360"/>
      </w:pPr>
    </w:lvl>
    <w:lvl w:ilvl="8" w:tplc="6014387E" w:tentative="1">
      <w:start w:val="1"/>
      <w:numFmt w:val="lowerRoman"/>
      <w:lvlText w:val="%9."/>
      <w:lvlJc w:val="right"/>
      <w:pPr>
        <w:ind w:left="8027" w:hanging="180"/>
      </w:pPr>
    </w:lvl>
  </w:abstractNum>
  <w:abstractNum w:abstractNumId="47" w15:restartNumberingAfterBreak="0">
    <w:nsid w:val="7E473E7F"/>
    <w:multiLevelType w:val="hybridMultilevel"/>
    <w:tmpl w:val="EF787CE8"/>
    <w:lvl w:ilvl="0" w:tplc="10E204E4">
      <w:start w:val="1"/>
      <w:numFmt w:val="decimal"/>
      <w:lvlText w:val="(%1)"/>
      <w:lvlJc w:val="left"/>
      <w:pPr>
        <w:ind w:left="405" w:hanging="360"/>
      </w:pPr>
      <w:rPr>
        <w:rFonts w:hint="default"/>
        <w:i/>
      </w:rPr>
    </w:lvl>
    <w:lvl w:ilvl="1" w:tplc="18ACF000" w:tentative="1">
      <w:start w:val="1"/>
      <w:numFmt w:val="lowerLetter"/>
      <w:lvlText w:val="%2."/>
      <w:lvlJc w:val="left"/>
      <w:pPr>
        <w:ind w:left="1125" w:hanging="360"/>
      </w:pPr>
    </w:lvl>
    <w:lvl w:ilvl="2" w:tplc="B6546D4C" w:tentative="1">
      <w:start w:val="1"/>
      <w:numFmt w:val="lowerRoman"/>
      <w:lvlText w:val="%3."/>
      <w:lvlJc w:val="right"/>
      <w:pPr>
        <w:ind w:left="1845" w:hanging="180"/>
      </w:pPr>
    </w:lvl>
    <w:lvl w:ilvl="3" w:tplc="97D2CBB8" w:tentative="1">
      <w:start w:val="1"/>
      <w:numFmt w:val="decimal"/>
      <w:lvlText w:val="%4."/>
      <w:lvlJc w:val="left"/>
      <w:pPr>
        <w:ind w:left="2565" w:hanging="360"/>
      </w:pPr>
    </w:lvl>
    <w:lvl w:ilvl="4" w:tplc="E1446918" w:tentative="1">
      <w:start w:val="1"/>
      <w:numFmt w:val="lowerLetter"/>
      <w:lvlText w:val="%5."/>
      <w:lvlJc w:val="left"/>
      <w:pPr>
        <w:ind w:left="3285" w:hanging="360"/>
      </w:pPr>
    </w:lvl>
    <w:lvl w:ilvl="5" w:tplc="5D46D3DC" w:tentative="1">
      <w:start w:val="1"/>
      <w:numFmt w:val="lowerRoman"/>
      <w:lvlText w:val="%6."/>
      <w:lvlJc w:val="right"/>
      <w:pPr>
        <w:ind w:left="4005" w:hanging="180"/>
      </w:pPr>
    </w:lvl>
    <w:lvl w:ilvl="6" w:tplc="4176C4EC" w:tentative="1">
      <w:start w:val="1"/>
      <w:numFmt w:val="decimal"/>
      <w:lvlText w:val="%7."/>
      <w:lvlJc w:val="left"/>
      <w:pPr>
        <w:ind w:left="4725" w:hanging="360"/>
      </w:pPr>
    </w:lvl>
    <w:lvl w:ilvl="7" w:tplc="2AEE341E" w:tentative="1">
      <w:start w:val="1"/>
      <w:numFmt w:val="lowerLetter"/>
      <w:lvlText w:val="%8."/>
      <w:lvlJc w:val="left"/>
      <w:pPr>
        <w:ind w:left="5445" w:hanging="360"/>
      </w:pPr>
    </w:lvl>
    <w:lvl w:ilvl="8" w:tplc="BB02B7BC" w:tentative="1">
      <w:start w:val="1"/>
      <w:numFmt w:val="lowerRoman"/>
      <w:lvlText w:val="%9."/>
      <w:lvlJc w:val="right"/>
      <w:pPr>
        <w:ind w:left="6165" w:hanging="180"/>
      </w:pPr>
    </w:lvl>
  </w:abstractNum>
  <w:abstractNum w:abstractNumId="48" w15:restartNumberingAfterBreak="0">
    <w:nsid w:val="7ED1722F"/>
    <w:multiLevelType w:val="hybridMultilevel"/>
    <w:tmpl w:val="7228CA06"/>
    <w:lvl w:ilvl="0" w:tplc="6ACEB95E">
      <w:start w:val="1"/>
      <w:numFmt w:val="bullet"/>
      <w:lvlText w:val="•"/>
      <w:lvlJc w:val="left"/>
      <w:pPr>
        <w:tabs>
          <w:tab w:val="num" w:pos="720"/>
        </w:tabs>
        <w:ind w:left="720" w:hanging="360"/>
      </w:pPr>
      <w:rPr>
        <w:rFonts w:ascii="Arial" w:hAnsi="Arial" w:hint="default"/>
      </w:rPr>
    </w:lvl>
    <w:lvl w:ilvl="1" w:tplc="FB7202E2">
      <w:start w:val="1"/>
      <w:numFmt w:val="bullet"/>
      <w:lvlText w:val="•"/>
      <w:lvlJc w:val="left"/>
      <w:pPr>
        <w:tabs>
          <w:tab w:val="num" w:pos="1440"/>
        </w:tabs>
        <w:ind w:left="1440" w:hanging="360"/>
      </w:pPr>
      <w:rPr>
        <w:rFonts w:ascii="Arial" w:hAnsi="Arial" w:hint="default"/>
      </w:rPr>
    </w:lvl>
    <w:lvl w:ilvl="2" w:tplc="07EE7A42" w:tentative="1">
      <w:start w:val="1"/>
      <w:numFmt w:val="bullet"/>
      <w:lvlText w:val="•"/>
      <w:lvlJc w:val="left"/>
      <w:pPr>
        <w:tabs>
          <w:tab w:val="num" w:pos="2160"/>
        </w:tabs>
        <w:ind w:left="2160" w:hanging="360"/>
      </w:pPr>
      <w:rPr>
        <w:rFonts w:ascii="Arial" w:hAnsi="Arial" w:hint="default"/>
      </w:rPr>
    </w:lvl>
    <w:lvl w:ilvl="3" w:tplc="B156BCD6" w:tentative="1">
      <w:start w:val="1"/>
      <w:numFmt w:val="bullet"/>
      <w:lvlText w:val="•"/>
      <w:lvlJc w:val="left"/>
      <w:pPr>
        <w:tabs>
          <w:tab w:val="num" w:pos="2880"/>
        </w:tabs>
        <w:ind w:left="2880" w:hanging="360"/>
      </w:pPr>
      <w:rPr>
        <w:rFonts w:ascii="Arial" w:hAnsi="Arial" w:hint="default"/>
      </w:rPr>
    </w:lvl>
    <w:lvl w:ilvl="4" w:tplc="0EB490AA" w:tentative="1">
      <w:start w:val="1"/>
      <w:numFmt w:val="bullet"/>
      <w:lvlText w:val="•"/>
      <w:lvlJc w:val="left"/>
      <w:pPr>
        <w:tabs>
          <w:tab w:val="num" w:pos="3600"/>
        </w:tabs>
        <w:ind w:left="3600" w:hanging="360"/>
      </w:pPr>
      <w:rPr>
        <w:rFonts w:ascii="Arial" w:hAnsi="Arial" w:hint="default"/>
      </w:rPr>
    </w:lvl>
    <w:lvl w:ilvl="5" w:tplc="333838E2" w:tentative="1">
      <w:start w:val="1"/>
      <w:numFmt w:val="bullet"/>
      <w:lvlText w:val="•"/>
      <w:lvlJc w:val="left"/>
      <w:pPr>
        <w:tabs>
          <w:tab w:val="num" w:pos="4320"/>
        </w:tabs>
        <w:ind w:left="4320" w:hanging="360"/>
      </w:pPr>
      <w:rPr>
        <w:rFonts w:ascii="Arial" w:hAnsi="Arial" w:hint="default"/>
      </w:rPr>
    </w:lvl>
    <w:lvl w:ilvl="6" w:tplc="B0A8B01A" w:tentative="1">
      <w:start w:val="1"/>
      <w:numFmt w:val="bullet"/>
      <w:lvlText w:val="•"/>
      <w:lvlJc w:val="left"/>
      <w:pPr>
        <w:tabs>
          <w:tab w:val="num" w:pos="5040"/>
        </w:tabs>
        <w:ind w:left="5040" w:hanging="360"/>
      </w:pPr>
      <w:rPr>
        <w:rFonts w:ascii="Arial" w:hAnsi="Arial" w:hint="default"/>
      </w:rPr>
    </w:lvl>
    <w:lvl w:ilvl="7" w:tplc="865297E2" w:tentative="1">
      <w:start w:val="1"/>
      <w:numFmt w:val="bullet"/>
      <w:lvlText w:val="•"/>
      <w:lvlJc w:val="left"/>
      <w:pPr>
        <w:tabs>
          <w:tab w:val="num" w:pos="5760"/>
        </w:tabs>
        <w:ind w:left="5760" w:hanging="360"/>
      </w:pPr>
      <w:rPr>
        <w:rFonts w:ascii="Arial" w:hAnsi="Arial" w:hint="default"/>
      </w:rPr>
    </w:lvl>
    <w:lvl w:ilvl="8" w:tplc="4C302F16" w:tentative="1">
      <w:start w:val="1"/>
      <w:numFmt w:val="bullet"/>
      <w:lvlText w:val="•"/>
      <w:lvlJc w:val="left"/>
      <w:pPr>
        <w:tabs>
          <w:tab w:val="num" w:pos="6480"/>
        </w:tabs>
        <w:ind w:left="6480" w:hanging="360"/>
      </w:pPr>
      <w:rPr>
        <w:rFonts w:ascii="Arial" w:hAnsi="Arial" w:hint="default"/>
      </w:rPr>
    </w:lvl>
  </w:abstractNum>
  <w:num w:numId="1" w16cid:durableId="972979326">
    <w:abstractNumId w:val="0"/>
  </w:num>
  <w:num w:numId="2" w16cid:durableId="870916367">
    <w:abstractNumId w:val="29"/>
  </w:num>
  <w:num w:numId="3" w16cid:durableId="382943746">
    <w:abstractNumId w:val="4"/>
  </w:num>
  <w:num w:numId="4" w16cid:durableId="1211570301">
    <w:abstractNumId w:val="30"/>
  </w:num>
  <w:num w:numId="5" w16cid:durableId="697317701">
    <w:abstractNumId w:val="16"/>
  </w:num>
  <w:num w:numId="6" w16cid:durableId="458718711">
    <w:abstractNumId w:val="36"/>
  </w:num>
  <w:num w:numId="7" w16cid:durableId="1141078024">
    <w:abstractNumId w:val="11"/>
  </w:num>
  <w:num w:numId="8" w16cid:durableId="1849631679">
    <w:abstractNumId w:val="29"/>
  </w:num>
  <w:num w:numId="9" w16cid:durableId="1952738151">
    <w:abstractNumId w:val="12"/>
  </w:num>
  <w:num w:numId="10" w16cid:durableId="1360886271">
    <w:abstractNumId w:val="46"/>
  </w:num>
  <w:num w:numId="11" w16cid:durableId="662008580">
    <w:abstractNumId w:val="32"/>
  </w:num>
  <w:num w:numId="12" w16cid:durableId="1677920147">
    <w:abstractNumId w:val="33"/>
  </w:num>
  <w:num w:numId="13" w16cid:durableId="586042703">
    <w:abstractNumId w:val="17"/>
  </w:num>
  <w:num w:numId="14" w16cid:durableId="1568565502">
    <w:abstractNumId w:val="22"/>
  </w:num>
  <w:num w:numId="15" w16cid:durableId="136342466">
    <w:abstractNumId w:val="45"/>
  </w:num>
  <w:num w:numId="16" w16cid:durableId="633950008">
    <w:abstractNumId w:val="7"/>
  </w:num>
  <w:num w:numId="17" w16cid:durableId="1173254640">
    <w:abstractNumId w:val="6"/>
  </w:num>
  <w:num w:numId="18" w16cid:durableId="1109202644">
    <w:abstractNumId w:val="1"/>
  </w:num>
  <w:num w:numId="19" w16cid:durableId="2077362377">
    <w:abstractNumId w:val="28"/>
  </w:num>
  <w:num w:numId="20" w16cid:durableId="897743969">
    <w:abstractNumId w:val="18"/>
  </w:num>
  <w:num w:numId="21" w16cid:durableId="909266419">
    <w:abstractNumId w:val="20"/>
  </w:num>
  <w:num w:numId="22" w16cid:durableId="1804619516">
    <w:abstractNumId w:val="14"/>
  </w:num>
  <w:num w:numId="23" w16cid:durableId="1886670762">
    <w:abstractNumId w:val="37"/>
  </w:num>
  <w:num w:numId="24" w16cid:durableId="608316314">
    <w:abstractNumId w:val="25"/>
  </w:num>
  <w:num w:numId="25" w16cid:durableId="1503277200">
    <w:abstractNumId w:val="34"/>
  </w:num>
  <w:num w:numId="26" w16cid:durableId="1400594082">
    <w:abstractNumId w:val="48"/>
  </w:num>
  <w:num w:numId="27" w16cid:durableId="2058161643">
    <w:abstractNumId w:val="43"/>
  </w:num>
  <w:num w:numId="28" w16cid:durableId="548688804">
    <w:abstractNumId w:val="23"/>
  </w:num>
  <w:num w:numId="29" w16cid:durableId="173810087">
    <w:abstractNumId w:val="24"/>
  </w:num>
  <w:num w:numId="30" w16cid:durableId="1643927516">
    <w:abstractNumId w:val="22"/>
  </w:num>
  <w:num w:numId="31" w16cid:durableId="778331259">
    <w:abstractNumId w:val="2"/>
  </w:num>
  <w:num w:numId="32" w16cid:durableId="35618690">
    <w:abstractNumId w:val="9"/>
  </w:num>
  <w:num w:numId="33" w16cid:durableId="1360201369">
    <w:abstractNumId w:val="26"/>
  </w:num>
  <w:num w:numId="34" w16cid:durableId="545213701">
    <w:abstractNumId w:val="21"/>
  </w:num>
  <w:num w:numId="35" w16cid:durableId="570626405">
    <w:abstractNumId w:val="8"/>
  </w:num>
  <w:num w:numId="36" w16cid:durableId="374088066">
    <w:abstractNumId w:val="35"/>
  </w:num>
  <w:num w:numId="37" w16cid:durableId="595745400">
    <w:abstractNumId w:val="19"/>
  </w:num>
  <w:num w:numId="38" w16cid:durableId="781805445">
    <w:abstractNumId w:val="3"/>
  </w:num>
  <w:num w:numId="39" w16cid:durableId="828133291">
    <w:abstractNumId w:val="42"/>
  </w:num>
  <w:num w:numId="40" w16cid:durableId="1139761133">
    <w:abstractNumId w:val="5"/>
  </w:num>
  <w:num w:numId="41" w16cid:durableId="749273184">
    <w:abstractNumId w:val="41"/>
  </w:num>
  <w:num w:numId="42" w16cid:durableId="651327685">
    <w:abstractNumId w:val="39"/>
  </w:num>
  <w:num w:numId="43" w16cid:durableId="619803749">
    <w:abstractNumId w:val="38"/>
  </w:num>
  <w:num w:numId="44" w16cid:durableId="1053962938">
    <w:abstractNumId w:val="27"/>
  </w:num>
  <w:num w:numId="45" w16cid:durableId="1431241815">
    <w:abstractNumId w:val="13"/>
  </w:num>
  <w:num w:numId="46" w16cid:durableId="504826753">
    <w:abstractNumId w:val="15"/>
  </w:num>
  <w:num w:numId="47" w16cid:durableId="1931693078">
    <w:abstractNumId w:val="47"/>
  </w:num>
  <w:num w:numId="48" w16cid:durableId="1695884125">
    <w:abstractNumId w:val="10"/>
  </w:num>
  <w:num w:numId="49" w16cid:durableId="171115194">
    <w:abstractNumId w:val="31"/>
  </w:num>
  <w:num w:numId="50" w16cid:durableId="371078884">
    <w:abstractNumId w:val="4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3C3"/>
    <w:rsid w:val="00000B2A"/>
    <w:rsid w:val="00001A14"/>
    <w:rsid w:val="00001AC8"/>
    <w:rsid w:val="00001D17"/>
    <w:rsid w:val="000027D3"/>
    <w:rsid w:val="00002BCE"/>
    <w:rsid w:val="000036CE"/>
    <w:rsid w:val="00003AFF"/>
    <w:rsid w:val="000043E4"/>
    <w:rsid w:val="000052BB"/>
    <w:rsid w:val="000053C4"/>
    <w:rsid w:val="000058A6"/>
    <w:rsid w:val="0000598E"/>
    <w:rsid w:val="00005C5A"/>
    <w:rsid w:val="000067E2"/>
    <w:rsid w:val="00007302"/>
    <w:rsid w:val="0000738E"/>
    <w:rsid w:val="00007475"/>
    <w:rsid w:val="000075B0"/>
    <w:rsid w:val="0000764B"/>
    <w:rsid w:val="00010558"/>
    <w:rsid w:val="0001088D"/>
    <w:rsid w:val="0001093C"/>
    <w:rsid w:val="00010F2A"/>
    <w:rsid w:val="0001142C"/>
    <w:rsid w:val="00011470"/>
    <w:rsid w:val="00011569"/>
    <w:rsid w:val="00011E51"/>
    <w:rsid w:val="00012299"/>
    <w:rsid w:val="0001252A"/>
    <w:rsid w:val="00012A08"/>
    <w:rsid w:val="000131DD"/>
    <w:rsid w:val="0001409C"/>
    <w:rsid w:val="00014901"/>
    <w:rsid w:val="00015212"/>
    <w:rsid w:val="000155E5"/>
    <w:rsid w:val="00015A78"/>
    <w:rsid w:val="00016848"/>
    <w:rsid w:val="00016FC6"/>
    <w:rsid w:val="00017787"/>
    <w:rsid w:val="00017FA6"/>
    <w:rsid w:val="000202CC"/>
    <w:rsid w:val="000204B8"/>
    <w:rsid w:val="000206BF"/>
    <w:rsid w:val="000209BE"/>
    <w:rsid w:val="00020C99"/>
    <w:rsid w:val="00020D19"/>
    <w:rsid w:val="00020F03"/>
    <w:rsid w:val="00020F47"/>
    <w:rsid w:val="00020FF1"/>
    <w:rsid w:val="0002178E"/>
    <w:rsid w:val="0002352F"/>
    <w:rsid w:val="00023711"/>
    <w:rsid w:val="00023B89"/>
    <w:rsid w:val="000241E5"/>
    <w:rsid w:val="000245C1"/>
    <w:rsid w:val="00024711"/>
    <w:rsid w:val="00025E7B"/>
    <w:rsid w:val="00025E95"/>
    <w:rsid w:val="000260AF"/>
    <w:rsid w:val="000263E9"/>
    <w:rsid w:val="000264C0"/>
    <w:rsid w:val="00026A50"/>
    <w:rsid w:val="00026CDD"/>
    <w:rsid w:val="00026CEF"/>
    <w:rsid w:val="00026F11"/>
    <w:rsid w:val="00027E2F"/>
    <w:rsid w:val="00027FE4"/>
    <w:rsid w:val="0003086F"/>
    <w:rsid w:val="000310B0"/>
    <w:rsid w:val="00031731"/>
    <w:rsid w:val="00031DCC"/>
    <w:rsid w:val="00032084"/>
    <w:rsid w:val="000327A0"/>
    <w:rsid w:val="00033A04"/>
    <w:rsid w:val="000345D2"/>
    <w:rsid w:val="000347A0"/>
    <w:rsid w:val="000348A0"/>
    <w:rsid w:val="000348EB"/>
    <w:rsid w:val="00035812"/>
    <w:rsid w:val="0003593D"/>
    <w:rsid w:val="00035C87"/>
    <w:rsid w:val="00035EF0"/>
    <w:rsid w:val="000368D1"/>
    <w:rsid w:val="0003695A"/>
    <w:rsid w:val="000370DB"/>
    <w:rsid w:val="0003754F"/>
    <w:rsid w:val="00037B38"/>
    <w:rsid w:val="00037C1E"/>
    <w:rsid w:val="000408BF"/>
    <w:rsid w:val="000414AF"/>
    <w:rsid w:val="000427F1"/>
    <w:rsid w:val="00042D5D"/>
    <w:rsid w:val="00042F54"/>
    <w:rsid w:val="00042FED"/>
    <w:rsid w:val="000431AD"/>
    <w:rsid w:val="00043B3E"/>
    <w:rsid w:val="00043F68"/>
    <w:rsid w:val="00044167"/>
    <w:rsid w:val="000447BA"/>
    <w:rsid w:val="00044D94"/>
    <w:rsid w:val="0004596C"/>
    <w:rsid w:val="00045D44"/>
    <w:rsid w:val="00046668"/>
    <w:rsid w:val="0004673F"/>
    <w:rsid w:val="000470DE"/>
    <w:rsid w:val="0004730A"/>
    <w:rsid w:val="000515DB"/>
    <w:rsid w:val="00051F30"/>
    <w:rsid w:val="0005234E"/>
    <w:rsid w:val="00052824"/>
    <w:rsid w:val="00052848"/>
    <w:rsid w:val="00052BDD"/>
    <w:rsid w:val="00052D90"/>
    <w:rsid w:val="00053201"/>
    <w:rsid w:val="000535F6"/>
    <w:rsid w:val="00053A61"/>
    <w:rsid w:val="00054533"/>
    <w:rsid w:val="0005496E"/>
    <w:rsid w:val="00055BC7"/>
    <w:rsid w:val="00055BD1"/>
    <w:rsid w:val="00056056"/>
    <w:rsid w:val="000562BA"/>
    <w:rsid w:val="00056D69"/>
    <w:rsid w:val="00056EAF"/>
    <w:rsid w:val="0005709C"/>
    <w:rsid w:val="00057AE0"/>
    <w:rsid w:val="00057DB6"/>
    <w:rsid w:val="0006071F"/>
    <w:rsid w:val="00060A2C"/>
    <w:rsid w:val="00060D11"/>
    <w:rsid w:val="00061009"/>
    <w:rsid w:val="000611B8"/>
    <w:rsid w:val="00062476"/>
    <w:rsid w:val="00062A4B"/>
    <w:rsid w:val="00062F58"/>
    <w:rsid w:val="0006302D"/>
    <w:rsid w:val="000630A0"/>
    <w:rsid w:val="0006493E"/>
    <w:rsid w:val="00064D1C"/>
    <w:rsid w:val="00064EF2"/>
    <w:rsid w:val="00064F87"/>
    <w:rsid w:val="00065824"/>
    <w:rsid w:val="00065AC4"/>
    <w:rsid w:val="0006668E"/>
    <w:rsid w:val="00066B14"/>
    <w:rsid w:val="00066F26"/>
    <w:rsid w:val="0006759E"/>
    <w:rsid w:val="00067815"/>
    <w:rsid w:val="00067857"/>
    <w:rsid w:val="0007018B"/>
    <w:rsid w:val="000713E3"/>
    <w:rsid w:val="00071418"/>
    <w:rsid w:val="000714B0"/>
    <w:rsid w:val="00072D81"/>
    <w:rsid w:val="00073033"/>
    <w:rsid w:val="00073A98"/>
    <w:rsid w:val="00073AD9"/>
    <w:rsid w:val="00074672"/>
    <w:rsid w:val="0007562E"/>
    <w:rsid w:val="00076092"/>
    <w:rsid w:val="00076E4F"/>
    <w:rsid w:val="00076ED2"/>
    <w:rsid w:val="00077506"/>
    <w:rsid w:val="00077888"/>
    <w:rsid w:val="00080872"/>
    <w:rsid w:val="00080A63"/>
    <w:rsid w:val="00080F66"/>
    <w:rsid w:val="00081065"/>
    <w:rsid w:val="00081814"/>
    <w:rsid w:val="00081DF6"/>
    <w:rsid w:val="00082B3C"/>
    <w:rsid w:val="00082D48"/>
    <w:rsid w:val="000831D4"/>
    <w:rsid w:val="00083406"/>
    <w:rsid w:val="00083630"/>
    <w:rsid w:val="00083EEB"/>
    <w:rsid w:val="00083EED"/>
    <w:rsid w:val="00084567"/>
    <w:rsid w:val="00084872"/>
    <w:rsid w:val="00086049"/>
    <w:rsid w:val="00086293"/>
    <w:rsid w:val="00086DFE"/>
    <w:rsid w:val="00086E6C"/>
    <w:rsid w:val="00087185"/>
    <w:rsid w:val="000871CA"/>
    <w:rsid w:val="00087562"/>
    <w:rsid w:val="00087C67"/>
    <w:rsid w:val="00087D63"/>
    <w:rsid w:val="000901E6"/>
    <w:rsid w:val="00090588"/>
    <w:rsid w:val="00090E1C"/>
    <w:rsid w:val="0009152D"/>
    <w:rsid w:val="00091A0F"/>
    <w:rsid w:val="00091A3D"/>
    <w:rsid w:val="00091AAB"/>
    <w:rsid w:val="00091E24"/>
    <w:rsid w:val="00092382"/>
    <w:rsid w:val="00092ADE"/>
    <w:rsid w:val="00092E1F"/>
    <w:rsid w:val="00093359"/>
    <w:rsid w:val="00093563"/>
    <w:rsid w:val="00094753"/>
    <w:rsid w:val="0009489C"/>
    <w:rsid w:val="0009489D"/>
    <w:rsid w:val="00094D11"/>
    <w:rsid w:val="00094ED4"/>
    <w:rsid w:val="00095702"/>
    <w:rsid w:val="00096AFB"/>
    <w:rsid w:val="00097152"/>
    <w:rsid w:val="00097FC1"/>
    <w:rsid w:val="000A0329"/>
    <w:rsid w:val="000A0594"/>
    <w:rsid w:val="000A0843"/>
    <w:rsid w:val="000A0A46"/>
    <w:rsid w:val="000A13A4"/>
    <w:rsid w:val="000A1739"/>
    <w:rsid w:val="000A1E5C"/>
    <w:rsid w:val="000A31D7"/>
    <w:rsid w:val="000A3952"/>
    <w:rsid w:val="000A4665"/>
    <w:rsid w:val="000A4982"/>
    <w:rsid w:val="000A4CD9"/>
    <w:rsid w:val="000A5B34"/>
    <w:rsid w:val="000A722D"/>
    <w:rsid w:val="000A7857"/>
    <w:rsid w:val="000A7A0C"/>
    <w:rsid w:val="000A7E5B"/>
    <w:rsid w:val="000B0139"/>
    <w:rsid w:val="000B02C7"/>
    <w:rsid w:val="000B041A"/>
    <w:rsid w:val="000B0766"/>
    <w:rsid w:val="000B07B8"/>
    <w:rsid w:val="000B0866"/>
    <w:rsid w:val="000B0D60"/>
    <w:rsid w:val="000B1B4F"/>
    <w:rsid w:val="000B3984"/>
    <w:rsid w:val="000B3F0B"/>
    <w:rsid w:val="000B4020"/>
    <w:rsid w:val="000B5059"/>
    <w:rsid w:val="000B58E3"/>
    <w:rsid w:val="000B5CA2"/>
    <w:rsid w:val="000B665F"/>
    <w:rsid w:val="000B6D1E"/>
    <w:rsid w:val="000B6E29"/>
    <w:rsid w:val="000B707F"/>
    <w:rsid w:val="000B732D"/>
    <w:rsid w:val="000B7E7E"/>
    <w:rsid w:val="000C1006"/>
    <w:rsid w:val="000C2745"/>
    <w:rsid w:val="000C28D1"/>
    <w:rsid w:val="000C377B"/>
    <w:rsid w:val="000C4445"/>
    <w:rsid w:val="000C4860"/>
    <w:rsid w:val="000C4E6A"/>
    <w:rsid w:val="000C68D6"/>
    <w:rsid w:val="000C6B4E"/>
    <w:rsid w:val="000C6FE4"/>
    <w:rsid w:val="000C7013"/>
    <w:rsid w:val="000C7087"/>
    <w:rsid w:val="000C79F5"/>
    <w:rsid w:val="000C7EB6"/>
    <w:rsid w:val="000D0719"/>
    <w:rsid w:val="000D15EC"/>
    <w:rsid w:val="000D169E"/>
    <w:rsid w:val="000D1DDF"/>
    <w:rsid w:val="000D266E"/>
    <w:rsid w:val="000D2996"/>
    <w:rsid w:val="000D2E8E"/>
    <w:rsid w:val="000D36E9"/>
    <w:rsid w:val="000D3823"/>
    <w:rsid w:val="000D3B0D"/>
    <w:rsid w:val="000D3BB3"/>
    <w:rsid w:val="000D3DFE"/>
    <w:rsid w:val="000D3EF2"/>
    <w:rsid w:val="000D46F3"/>
    <w:rsid w:val="000D4FDE"/>
    <w:rsid w:val="000D52AC"/>
    <w:rsid w:val="000D55AD"/>
    <w:rsid w:val="000D5DF6"/>
    <w:rsid w:val="000D5F68"/>
    <w:rsid w:val="000D61AC"/>
    <w:rsid w:val="000D620F"/>
    <w:rsid w:val="000D6B54"/>
    <w:rsid w:val="000D6E98"/>
    <w:rsid w:val="000D7ABD"/>
    <w:rsid w:val="000E0C08"/>
    <w:rsid w:val="000E1AA3"/>
    <w:rsid w:val="000E24AA"/>
    <w:rsid w:val="000E35F4"/>
    <w:rsid w:val="000E38DE"/>
    <w:rsid w:val="000E3967"/>
    <w:rsid w:val="000E3B64"/>
    <w:rsid w:val="000E3E8B"/>
    <w:rsid w:val="000E3F61"/>
    <w:rsid w:val="000E437E"/>
    <w:rsid w:val="000E4C29"/>
    <w:rsid w:val="000E5989"/>
    <w:rsid w:val="000E5B17"/>
    <w:rsid w:val="000E6E6F"/>
    <w:rsid w:val="000E724F"/>
    <w:rsid w:val="000E7851"/>
    <w:rsid w:val="000F027C"/>
    <w:rsid w:val="000F02BB"/>
    <w:rsid w:val="000F090D"/>
    <w:rsid w:val="000F1080"/>
    <w:rsid w:val="000F111E"/>
    <w:rsid w:val="000F1D63"/>
    <w:rsid w:val="000F1ECB"/>
    <w:rsid w:val="000F209E"/>
    <w:rsid w:val="000F2290"/>
    <w:rsid w:val="000F267A"/>
    <w:rsid w:val="000F2876"/>
    <w:rsid w:val="000F295C"/>
    <w:rsid w:val="000F2B5B"/>
    <w:rsid w:val="000F3192"/>
    <w:rsid w:val="000F3953"/>
    <w:rsid w:val="000F3960"/>
    <w:rsid w:val="000F4459"/>
    <w:rsid w:val="000F486C"/>
    <w:rsid w:val="000F5060"/>
    <w:rsid w:val="000F5637"/>
    <w:rsid w:val="000F56D0"/>
    <w:rsid w:val="000F5A67"/>
    <w:rsid w:val="000F5DF1"/>
    <w:rsid w:val="000F6268"/>
    <w:rsid w:val="000F626C"/>
    <w:rsid w:val="000F64ED"/>
    <w:rsid w:val="000F6521"/>
    <w:rsid w:val="000F6B8E"/>
    <w:rsid w:val="000F6DEA"/>
    <w:rsid w:val="000F71A7"/>
    <w:rsid w:val="000F737F"/>
    <w:rsid w:val="000F7543"/>
    <w:rsid w:val="00100506"/>
    <w:rsid w:val="001018AD"/>
    <w:rsid w:val="0010274E"/>
    <w:rsid w:val="001027AB"/>
    <w:rsid w:val="00102809"/>
    <w:rsid w:val="00102C4F"/>
    <w:rsid w:val="00102EE3"/>
    <w:rsid w:val="00103320"/>
    <w:rsid w:val="00103345"/>
    <w:rsid w:val="001038CA"/>
    <w:rsid w:val="0010395B"/>
    <w:rsid w:val="00106179"/>
    <w:rsid w:val="001062F2"/>
    <w:rsid w:val="00106A19"/>
    <w:rsid w:val="00106F01"/>
    <w:rsid w:val="00106F77"/>
    <w:rsid w:val="00107149"/>
    <w:rsid w:val="00107472"/>
    <w:rsid w:val="00107FD5"/>
    <w:rsid w:val="00111181"/>
    <w:rsid w:val="00111C62"/>
    <w:rsid w:val="00113821"/>
    <w:rsid w:val="001139FF"/>
    <w:rsid w:val="00114A01"/>
    <w:rsid w:val="001153BD"/>
    <w:rsid w:val="00115489"/>
    <w:rsid w:val="001155FD"/>
    <w:rsid w:val="001157EA"/>
    <w:rsid w:val="001160EB"/>
    <w:rsid w:val="00116B81"/>
    <w:rsid w:val="0011725F"/>
    <w:rsid w:val="001205E1"/>
    <w:rsid w:val="00120C20"/>
    <w:rsid w:val="00120DE7"/>
    <w:rsid w:val="00120F4F"/>
    <w:rsid w:val="001214B4"/>
    <w:rsid w:val="001215FB"/>
    <w:rsid w:val="001223FC"/>
    <w:rsid w:val="0012302A"/>
    <w:rsid w:val="00124431"/>
    <w:rsid w:val="00124DDD"/>
    <w:rsid w:val="00124EAA"/>
    <w:rsid w:val="00125249"/>
    <w:rsid w:val="00125943"/>
    <w:rsid w:val="00125ABE"/>
    <w:rsid w:val="00125D9F"/>
    <w:rsid w:val="001260B7"/>
    <w:rsid w:val="00126440"/>
    <w:rsid w:val="0012678C"/>
    <w:rsid w:val="00126B0C"/>
    <w:rsid w:val="00126BF7"/>
    <w:rsid w:val="00126D2A"/>
    <w:rsid w:val="001274B2"/>
    <w:rsid w:val="001275AB"/>
    <w:rsid w:val="0013017B"/>
    <w:rsid w:val="001305C3"/>
    <w:rsid w:val="001310D8"/>
    <w:rsid w:val="0013118D"/>
    <w:rsid w:val="00131231"/>
    <w:rsid w:val="00131E13"/>
    <w:rsid w:val="00132559"/>
    <w:rsid w:val="00133F4A"/>
    <w:rsid w:val="00133F95"/>
    <w:rsid w:val="0013415F"/>
    <w:rsid w:val="001343D1"/>
    <w:rsid w:val="00135016"/>
    <w:rsid w:val="00136401"/>
    <w:rsid w:val="00137361"/>
    <w:rsid w:val="00137950"/>
    <w:rsid w:val="00137A2F"/>
    <w:rsid w:val="00137AF2"/>
    <w:rsid w:val="001402E6"/>
    <w:rsid w:val="00140E15"/>
    <w:rsid w:val="00141412"/>
    <w:rsid w:val="001415DB"/>
    <w:rsid w:val="00142058"/>
    <w:rsid w:val="001422B5"/>
    <w:rsid w:val="001428B4"/>
    <w:rsid w:val="00143510"/>
    <w:rsid w:val="0014354B"/>
    <w:rsid w:val="001438DE"/>
    <w:rsid w:val="001441FB"/>
    <w:rsid w:val="00144654"/>
    <w:rsid w:val="001448FA"/>
    <w:rsid w:val="00144D39"/>
    <w:rsid w:val="00145053"/>
    <w:rsid w:val="00145155"/>
    <w:rsid w:val="00145531"/>
    <w:rsid w:val="0014607C"/>
    <w:rsid w:val="001473CA"/>
    <w:rsid w:val="001474FA"/>
    <w:rsid w:val="001476B4"/>
    <w:rsid w:val="00147AE1"/>
    <w:rsid w:val="001508C3"/>
    <w:rsid w:val="00150BA5"/>
    <w:rsid w:val="00151896"/>
    <w:rsid w:val="001520E6"/>
    <w:rsid w:val="0015215A"/>
    <w:rsid w:val="001526E2"/>
    <w:rsid w:val="00152784"/>
    <w:rsid w:val="00152C5D"/>
    <w:rsid w:val="00153922"/>
    <w:rsid w:val="00154898"/>
    <w:rsid w:val="001549C5"/>
    <w:rsid w:val="0015510C"/>
    <w:rsid w:val="001551FD"/>
    <w:rsid w:val="0015545E"/>
    <w:rsid w:val="0015545F"/>
    <w:rsid w:val="00155A42"/>
    <w:rsid w:val="00156342"/>
    <w:rsid w:val="0015645C"/>
    <w:rsid w:val="00156A12"/>
    <w:rsid w:val="00156B4D"/>
    <w:rsid w:val="0016037D"/>
    <w:rsid w:val="0016050C"/>
    <w:rsid w:val="00161637"/>
    <w:rsid w:val="00161AA1"/>
    <w:rsid w:val="0016226A"/>
    <w:rsid w:val="0016235A"/>
    <w:rsid w:val="00162648"/>
    <w:rsid w:val="00162CFF"/>
    <w:rsid w:val="001632D8"/>
    <w:rsid w:val="00164398"/>
    <w:rsid w:val="001644FE"/>
    <w:rsid w:val="00164769"/>
    <w:rsid w:val="001667AD"/>
    <w:rsid w:val="00166903"/>
    <w:rsid w:val="00166A61"/>
    <w:rsid w:val="00166C26"/>
    <w:rsid w:val="00166FA1"/>
    <w:rsid w:val="00167670"/>
    <w:rsid w:val="00167678"/>
    <w:rsid w:val="00167E14"/>
    <w:rsid w:val="00167E28"/>
    <w:rsid w:val="00170756"/>
    <w:rsid w:val="001715C5"/>
    <w:rsid w:val="00171720"/>
    <w:rsid w:val="0017185A"/>
    <w:rsid w:val="00171BFA"/>
    <w:rsid w:val="00172128"/>
    <w:rsid w:val="0017227A"/>
    <w:rsid w:val="001724B7"/>
    <w:rsid w:val="00172868"/>
    <w:rsid w:val="001729BB"/>
    <w:rsid w:val="0017366A"/>
    <w:rsid w:val="001766EB"/>
    <w:rsid w:val="00180052"/>
    <w:rsid w:val="00180490"/>
    <w:rsid w:val="0018069B"/>
    <w:rsid w:val="00180C75"/>
    <w:rsid w:val="00182CB1"/>
    <w:rsid w:val="00182F33"/>
    <w:rsid w:val="001831D9"/>
    <w:rsid w:val="0018325D"/>
    <w:rsid w:val="00183433"/>
    <w:rsid w:val="001834B3"/>
    <w:rsid w:val="00183C9F"/>
    <w:rsid w:val="00183EF5"/>
    <w:rsid w:val="0018415F"/>
    <w:rsid w:val="00184D65"/>
    <w:rsid w:val="00184D93"/>
    <w:rsid w:val="0018631D"/>
    <w:rsid w:val="001869BC"/>
    <w:rsid w:val="00187630"/>
    <w:rsid w:val="00187891"/>
    <w:rsid w:val="00190C2C"/>
    <w:rsid w:val="00190F4F"/>
    <w:rsid w:val="00191234"/>
    <w:rsid w:val="00191EFD"/>
    <w:rsid w:val="001922D5"/>
    <w:rsid w:val="00192AC5"/>
    <w:rsid w:val="00192D83"/>
    <w:rsid w:val="00192E9B"/>
    <w:rsid w:val="00193694"/>
    <w:rsid w:val="001938C3"/>
    <w:rsid w:val="00193D13"/>
    <w:rsid w:val="001943DF"/>
    <w:rsid w:val="0019525F"/>
    <w:rsid w:val="001952FE"/>
    <w:rsid w:val="001956CC"/>
    <w:rsid w:val="00195C32"/>
    <w:rsid w:val="00195F35"/>
    <w:rsid w:val="00196475"/>
    <w:rsid w:val="00196B8E"/>
    <w:rsid w:val="00196E1E"/>
    <w:rsid w:val="00197247"/>
    <w:rsid w:val="00197748"/>
    <w:rsid w:val="001979AC"/>
    <w:rsid w:val="00197F67"/>
    <w:rsid w:val="001A02B1"/>
    <w:rsid w:val="001A09F7"/>
    <w:rsid w:val="001A0BF4"/>
    <w:rsid w:val="001A1A0A"/>
    <w:rsid w:val="001A1DF4"/>
    <w:rsid w:val="001A23D3"/>
    <w:rsid w:val="001A2446"/>
    <w:rsid w:val="001A254F"/>
    <w:rsid w:val="001A2CE5"/>
    <w:rsid w:val="001A2F88"/>
    <w:rsid w:val="001A3C5D"/>
    <w:rsid w:val="001A3DCA"/>
    <w:rsid w:val="001A4080"/>
    <w:rsid w:val="001A4259"/>
    <w:rsid w:val="001A49BC"/>
    <w:rsid w:val="001A4C3B"/>
    <w:rsid w:val="001A5017"/>
    <w:rsid w:val="001A537C"/>
    <w:rsid w:val="001A5476"/>
    <w:rsid w:val="001A559F"/>
    <w:rsid w:val="001A55AE"/>
    <w:rsid w:val="001A6342"/>
    <w:rsid w:val="001A64A2"/>
    <w:rsid w:val="001A66E9"/>
    <w:rsid w:val="001A7074"/>
    <w:rsid w:val="001B1813"/>
    <w:rsid w:val="001B3672"/>
    <w:rsid w:val="001B43C8"/>
    <w:rsid w:val="001B46B1"/>
    <w:rsid w:val="001B4FAE"/>
    <w:rsid w:val="001B527E"/>
    <w:rsid w:val="001B6292"/>
    <w:rsid w:val="001B72A7"/>
    <w:rsid w:val="001B752D"/>
    <w:rsid w:val="001B781F"/>
    <w:rsid w:val="001B7B48"/>
    <w:rsid w:val="001C00D4"/>
    <w:rsid w:val="001C07B2"/>
    <w:rsid w:val="001C0B7E"/>
    <w:rsid w:val="001C0DE6"/>
    <w:rsid w:val="001C1092"/>
    <w:rsid w:val="001C12D1"/>
    <w:rsid w:val="001C1AF9"/>
    <w:rsid w:val="001C1EBD"/>
    <w:rsid w:val="001C23C5"/>
    <w:rsid w:val="001C2891"/>
    <w:rsid w:val="001C3340"/>
    <w:rsid w:val="001C3A27"/>
    <w:rsid w:val="001C3A7B"/>
    <w:rsid w:val="001C42BC"/>
    <w:rsid w:val="001C490F"/>
    <w:rsid w:val="001C570B"/>
    <w:rsid w:val="001C6BD5"/>
    <w:rsid w:val="001C6E16"/>
    <w:rsid w:val="001C78F6"/>
    <w:rsid w:val="001C7ECE"/>
    <w:rsid w:val="001D0C99"/>
    <w:rsid w:val="001D0E02"/>
    <w:rsid w:val="001D10D0"/>
    <w:rsid w:val="001D11BD"/>
    <w:rsid w:val="001D3A6D"/>
    <w:rsid w:val="001D3B36"/>
    <w:rsid w:val="001D4177"/>
    <w:rsid w:val="001D44E1"/>
    <w:rsid w:val="001D4706"/>
    <w:rsid w:val="001D4839"/>
    <w:rsid w:val="001D50CA"/>
    <w:rsid w:val="001D5450"/>
    <w:rsid w:val="001D576D"/>
    <w:rsid w:val="001D5AB8"/>
    <w:rsid w:val="001D5AC8"/>
    <w:rsid w:val="001D5AE9"/>
    <w:rsid w:val="001D67B5"/>
    <w:rsid w:val="001D6852"/>
    <w:rsid w:val="001D6C14"/>
    <w:rsid w:val="001D6CCE"/>
    <w:rsid w:val="001D73DB"/>
    <w:rsid w:val="001D7457"/>
    <w:rsid w:val="001D7D19"/>
    <w:rsid w:val="001D7DE7"/>
    <w:rsid w:val="001E074B"/>
    <w:rsid w:val="001E0D6E"/>
    <w:rsid w:val="001E1867"/>
    <w:rsid w:val="001E253C"/>
    <w:rsid w:val="001E28E8"/>
    <w:rsid w:val="001E2BB0"/>
    <w:rsid w:val="001E32AC"/>
    <w:rsid w:val="001E3DEE"/>
    <w:rsid w:val="001E4144"/>
    <w:rsid w:val="001E455D"/>
    <w:rsid w:val="001E4DAE"/>
    <w:rsid w:val="001E4F0E"/>
    <w:rsid w:val="001E4F75"/>
    <w:rsid w:val="001E4FEE"/>
    <w:rsid w:val="001E5D46"/>
    <w:rsid w:val="001E5E70"/>
    <w:rsid w:val="001E5F9D"/>
    <w:rsid w:val="001E6FDC"/>
    <w:rsid w:val="001E732E"/>
    <w:rsid w:val="001E7CA0"/>
    <w:rsid w:val="001F013D"/>
    <w:rsid w:val="001F0B8B"/>
    <w:rsid w:val="001F139D"/>
    <w:rsid w:val="001F1A58"/>
    <w:rsid w:val="001F1FE2"/>
    <w:rsid w:val="001F2055"/>
    <w:rsid w:val="001F2636"/>
    <w:rsid w:val="001F2E88"/>
    <w:rsid w:val="001F3048"/>
    <w:rsid w:val="001F32CA"/>
    <w:rsid w:val="001F3A45"/>
    <w:rsid w:val="001F3AA8"/>
    <w:rsid w:val="001F3C0C"/>
    <w:rsid w:val="001F4233"/>
    <w:rsid w:val="001F45F0"/>
    <w:rsid w:val="001F493E"/>
    <w:rsid w:val="001F4E89"/>
    <w:rsid w:val="001F726D"/>
    <w:rsid w:val="001F748F"/>
    <w:rsid w:val="001F75C2"/>
    <w:rsid w:val="001F7C14"/>
    <w:rsid w:val="001F7C29"/>
    <w:rsid w:val="002000C7"/>
    <w:rsid w:val="00200A7B"/>
    <w:rsid w:val="00200F02"/>
    <w:rsid w:val="002011ED"/>
    <w:rsid w:val="00201563"/>
    <w:rsid w:val="00201FFD"/>
    <w:rsid w:val="00202089"/>
    <w:rsid w:val="00202361"/>
    <w:rsid w:val="00202378"/>
    <w:rsid w:val="0020251C"/>
    <w:rsid w:val="0020291B"/>
    <w:rsid w:val="00202939"/>
    <w:rsid w:val="00202B75"/>
    <w:rsid w:val="00202DD5"/>
    <w:rsid w:val="002032E4"/>
    <w:rsid w:val="00203F46"/>
    <w:rsid w:val="002041A0"/>
    <w:rsid w:val="002041A1"/>
    <w:rsid w:val="00204C5E"/>
    <w:rsid w:val="00204F32"/>
    <w:rsid w:val="00205096"/>
    <w:rsid w:val="0020599B"/>
    <w:rsid w:val="00205ADB"/>
    <w:rsid w:val="002060A4"/>
    <w:rsid w:val="002063F7"/>
    <w:rsid w:val="002069DD"/>
    <w:rsid w:val="002074AC"/>
    <w:rsid w:val="002077D1"/>
    <w:rsid w:val="00207969"/>
    <w:rsid w:val="002079B0"/>
    <w:rsid w:val="002107CD"/>
    <w:rsid w:val="00210EF3"/>
    <w:rsid w:val="00211F74"/>
    <w:rsid w:val="0021257D"/>
    <w:rsid w:val="002127A6"/>
    <w:rsid w:val="00212B01"/>
    <w:rsid w:val="00212D89"/>
    <w:rsid w:val="00212DA0"/>
    <w:rsid w:val="002133CC"/>
    <w:rsid w:val="002134EE"/>
    <w:rsid w:val="0021369B"/>
    <w:rsid w:val="00213F0E"/>
    <w:rsid w:val="002140FB"/>
    <w:rsid w:val="002152D4"/>
    <w:rsid w:val="002156AB"/>
    <w:rsid w:val="00215D00"/>
    <w:rsid w:val="0021680C"/>
    <w:rsid w:val="00216EAA"/>
    <w:rsid w:val="00217287"/>
    <w:rsid w:val="00220A52"/>
    <w:rsid w:val="00220FD2"/>
    <w:rsid w:val="002215CA"/>
    <w:rsid w:val="00221CDB"/>
    <w:rsid w:val="00221D00"/>
    <w:rsid w:val="00221D83"/>
    <w:rsid w:val="00221FC5"/>
    <w:rsid w:val="00222033"/>
    <w:rsid w:val="002222FC"/>
    <w:rsid w:val="0022262F"/>
    <w:rsid w:val="00222F1D"/>
    <w:rsid w:val="00223E5E"/>
    <w:rsid w:val="002243A2"/>
    <w:rsid w:val="002243CB"/>
    <w:rsid w:val="00224956"/>
    <w:rsid w:val="00224C13"/>
    <w:rsid w:val="00224CC1"/>
    <w:rsid w:val="002269B3"/>
    <w:rsid w:val="002269E9"/>
    <w:rsid w:val="00226C48"/>
    <w:rsid w:val="00226DA4"/>
    <w:rsid w:val="00226F36"/>
    <w:rsid w:val="00227035"/>
    <w:rsid w:val="00227832"/>
    <w:rsid w:val="00227BA9"/>
    <w:rsid w:val="0023061A"/>
    <w:rsid w:val="002306A2"/>
    <w:rsid w:val="0023115A"/>
    <w:rsid w:val="00231406"/>
    <w:rsid w:val="002318D5"/>
    <w:rsid w:val="00231E25"/>
    <w:rsid w:val="00232F01"/>
    <w:rsid w:val="002336DF"/>
    <w:rsid w:val="002336F0"/>
    <w:rsid w:val="00233C6C"/>
    <w:rsid w:val="00233CED"/>
    <w:rsid w:val="00234598"/>
    <w:rsid w:val="00234B24"/>
    <w:rsid w:val="0023509E"/>
    <w:rsid w:val="00236527"/>
    <w:rsid w:val="0023698A"/>
    <w:rsid w:val="00236BAF"/>
    <w:rsid w:val="00236E0F"/>
    <w:rsid w:val="00237499"/>
    <w:rsid w:val="00240056"/>
    <w:rsid w:val="0024067D"/>
    <w:rsid w:val="00240F17"/>
    <w:rsid w:val="00241D62"/>
    <w:rsid w:val="00241D72"/>
    <w:rsid w:val="00241FD9"/>
    <w:rsid w:val="00242EEE"/>
    <w:rsid w:val="00243332"/>
    <w:rsid w:val="002433A9"/>
    <w:rsid w:val="00243485"/>
    <w:rsid w:val="00243E34"/>
    <w:rsid w:val="00244C31"/>
    <w:rsid w:val="00246013"/>
    <w:rsid w:val="0024674F"/>
    <w:rsid w:val="00246B6C"/>
    <w:rsid w:val="00246C44"/>
    <w:rsid w:val="00246E74"/>
    <w:rsid w:val="00247E18"/>
    <w:rsid w:val="00250A8C"/>
    <w:rsid w:val="00250E79"/>
    <w:rsid w:val="00251298"/>
    <w:rsid w:val="00251841"/>
    <w:rsid w:val="00252324"/>
    <w:rsid w:val="00252688"/>
    <w:rsid w:val="00252771"/>
    <w:rsid w:val="0025408B"/>
    <w:rsid w:val="0025455A"/>
    <w:rsid w:val="00254BB5"/>
    <w:rsid w:val="002550FF"/>
    <w:rsid w:val="002553BB"/>
    <w:rsid w:val="0025682B"/>
    <w:rsid w:val="0025785C"/>
    <w:rsid w:val="00257992"/>
    <w:rsid w:val="00257EC3"/>
    <w:rsid w:val="002601D4"/>
    <w:rsid w:val="002613FA"/>
    <w:rsid w:val="002614A4"/>
    <w:rsid w:val="002614E0"/>
    <w:rsid w:val="0026180F"/>
    <w:rsid w:val="00261F83"/>
    <w:rsid w:val="00262301"/>
    <w:rsid w:val="0026255B"/>
    <w:rsid w:val="00262698"/>
    <w:rsid w:val="00262A7D"/>
    <w:rsid w:val="00262AC2"/>
    <w:rsid w:val="0026341F"/>
    <w:rsid w:val="0026356C"/>
    <w:rsid w:val="00264A2E"/>
    <w:rsid w:val="00264FF8"/>
    <w:rsid w:val="00265252"/>
    <w:rsid w:val="00265800"/>
    <w:rsid w:val="00265B99"/>
    <w:rsid w:val="0026630A"/>
    <w:rsid w:val="002664B0"/>
    <w:rsid w:val="00266766"/>
    <w:rsid w:val="002669F6"/>
    <w:rsid w:val="00266FC0"/>
    <w:rsid w:val="0026753C"/>
    <w:rsid w:val="0026772E"/>
    <w:rsid w:val="00267AA6"/>
    <w:rsid w:val="00270291"/>
    <w:rsid w:val="00270C7B"/>
    <w:rsid w:val="00270CDA"/>
    <w:rsid w:val="0027131B"/>
    <w:rsid w:val="002713B3"/>
    <w:rsid w:val="002716CD"/>
    <w:rsid w:val="0027275C"/>
    <w:rsid w:val="0027278D"/>
    <w:rsid w:val="00272907"/>
    <w:rsid w:val="002729F8"/>
    <w:rsid w:val="00272E93"/>
    <w:rsid w:val="0027325F"/>
    <w:rsid w:val="00273745"/>
    <w:rsid w:val="002738B9"/>
    <w:rsid w:val="00273A1A"/>
    <w:rsid w:val="00273EE1"/>
    <w:rsid w:val="00274175"/>
    <w:rsid w:val="002747E9"/>
    <w:rsid w:val="00274F1B"/>
    <w:rsid w:val="002752DB"/>
    <w:rsid w:val="002754DB"/>
    <w:rsid w:val="002755A8"/>
    <w:rsid w:val="0027585F"/>
    <w:rsid w:val="00276369"/>
    <w:rsid w:val="002765ED"/>
    <w:rsid w:val="00276776"/>
    <w:rsid w:val="00276CEB"/>
    <w:rsid w:val="00276DD8"/>
    <w:rsid w:val="002778E1"/>
    <w:rsid w:val="002801B8"/>
    <w:rsid w:val="0028036A"/>
    <w:rsid w:val="002804FF"/>
    <w:rsid w:val="00281144"/>
    <w:rsid w:val="00281633"/>
    <w:rsid w:val="00281D7A"/>
    <w:rsid w:val="00282392"/>
    <w:rsid w:val="00282887"/>
    <w:rsid w:val="00283110"/>
    <w:rsid w:val="002832DA"/>
    <w:rsid w:val="0028346B"/>
    <w:rsid w:val="00283531"/>
    <w:rsid w:val="00283733"/>
    <w:rsid w:val="00283CA7"/>
    <w:rsid w:val="00283E76"/>
    <w:rsid w:val="00284B51"/>
    <w:rsid w:val="002853DA"/>
    <w:rsid w:val="002857A2"/>
    <w:rsid w:val="002862D2"/>
    <w:rsid w:val="00286749"/>
    <w:rsid w:val="00286974"/>
    <w:rsid w:val="00286AF1"/>
    <w:rsid w:val="00287278"/>
    <w:rsid w:val="00287419"/>
    <w:rsid w:val="002905C2"/>
    <w:rsid w:val="00290D0D"/>
    <w:rsid w:val="00290ED9"/>
    <w:rsid w:val="00290FA6"/>
    <w:rsid w:val="00291125"/>
    <w:rsid w:val="00291825"/>
    <w:rsid w:val="00291AF4"/>
    <w:rsid w:val="002929E2"/>
    <w:rsid w:val="00292B7D"/>
    <w:rsid w:val="00293164"/>
    <w:rsid w:val="002937B3"/>
    <w:rsid w:val="002944BE"/>
    <w:rsid w:val="00294B16"/>
    <w:rsid w:val="00295A60"/>
    <w:rsid w:val="00295DCC"/>
    <w:rsid w:val="00296615"/>
    <w:rsid w:val="00296C5A"/>
    <w:rsid w:val="00297495"/>
    <w:rsid w:val="002A038E"/>
    <w:rsid w:val="002A09CD"/>
    <w:rsid w:val="002A0A55"/>
    <w:rsid w:val="002A0F3A"/>
    <w:rsid w:val="002A10F8"/>
    <w:rsid w:val="002A2DC8"/>
    <w:rsid w:val="002A3A8E"/>
    <w:rsid w:val="002A3CE2"/>
    <w:rsid w:val="002A3FBE"/>
    <w:rsid w:val="002A4AAC"/>
    <w:rsid w:val="002A4BD6"/>
    <w:rsid w:val="002A4E0F"/>
    <w:rsid w:val="002A5272"/>
    <w:rsid w:val="002A5A8E"/>
    <w:rsid w:val="002A5D68"/>
    <w:rsid w:val="002A5F70"/>
    <w:rsid w:val="002A7289"/>
    <w:rsid w:val="002A7345"/>
    <w:rsid w:val="002A760B"/>
    <w:rsid w:val="002A7DFF"/>
    <w:rsid w:val="002B0457"/>
    <w:rsid w:val="002B0CAB"/>
    <w:rsid w:val="002B0EF2"/>
    <w:rsid w:val="002B10D3"/>
    <w:rsid w:val="002B14E4"/>
    <w:rsid w:val="002B1549"/>
    <w:rsid w:val="002B196E"/>
    <w:rsid w:val="002B1EF3"/>
    <w:rsid w:val="002B1F77"/>
    <w:rsid w:val="002B206B"/>
    <w:rsid w:val="002B24D7"/>
    <w:rsid w:val="002B2585"/>
    <w:rsid w:val="002B295B"/>
    <w:rsid w:val="002B2B04"/>
    <w:rsid w:val="002B3883"/>
    <w:rsid w:val="002B3D82"/>
    <w:rsid w:val="002B3E59"/>
    <w:rsid w:val="002B3EA1"/>
    <w:rsid w:val="002B3F41"/>
    <w:rsid w:val="002B6B42"/>
    <w:rsid w:val="002B6BC0"/>
    <w:rsid w:val="002B7597"/>
    <w:rsid w:val="002B7638"/>
    <w:rsid w:val="002B76D8"/>
    <w:rsid w:val="002B7778"/>
    <w:rsid w:val="002B777A"/>
    <w:rsid w:val="002B7BCC"/>
    <w:rsid w:val="002C0433"/>
    <w:rsid w:val="002C0CDA"/>
    <w:rsid w:val="002C0E32"/>
    <w:rsid w:val="002C0F53"/>
    <w:rsid w:val="002C12D3"/>
    <w:rsid w:val="002C1814"/>
    <w:rsid w:val="002C19FD"/>
    <w:rsid w:val="002C2007"/>
    <w:rsid w:val="002C230C"/>
    <w:rsid w:val="002C25F8"/>
    <w:rsid w:val="002C2C17"/>
    <w:rsid w:val="002C3B82"/>
    <w:rsid w:val="002C3CD5"/>
    <w:rsid w:val="002C3F0D"/>
    <w:rsid w:val="002C4F76"/>
    <w:rsid w:val="002C542C"/>
    <w:rsid w:val="002C59A8"/>
    <w:rsid w:val="002C5D9D"/>
    <w:rsid w:val="002C5E7E"/>
    <w:rsid w:val="002C6A06"/>
    <w:rsid w:val="002C6C47"/>
    <w:rsid w:val="002C74F9"/>
    <w:rsid w:val="002C75EE"/>
    <w:rsid w:val="002C7C9B"/>
    <w:rsid w:val="002C7EAA"/>
    <w:rsid w:val="002D089F"/>
    <w:rsid w:val="002D0F4C"/>
    <w:rsid w:val="002D1170"/>
    <w:rsid w:val="002D28E4"/>
    <w:rsid w:val="002D3CD9"/>
    <w:rsid w:val="002D4B04"/>
    <w:rsid w:val="002D5889"/>
    <w:rsid w:val="002D5C14"/>
    <w:rsid w:val="002D65BD"/>
    <w:rsid w:val="002D7537"/>
    <w:rsid w:val="002D7EB2"/>
    <w:rsid w:val="002D7F22"/>
    <w:rsid w:val="002E09AD"/>
    <w:rsid w:val="002E0A94"/>
    <w:rsid w:val="002E1F7F"/>
    <w:rsid w:val="002E29A1"/>
    <w:rsid w:val="002E3143"/>
    <w:rsid w:val="002E33C7"/>
    <w:rsid w:val="002E44E0"/>
    <w:rsid w:val="002E4607"/>
    <w:rsid w:val="002E49B7"/>
    <w:rsid w:val="002E4A2C"/>
    <w:rsid w:val="002E595B"/>
    <w:rsid w:val="002E6206"/>
    <w:rsid w:val="002E6C54"/>
    <w:rsid w:val="002E714A"/>
    <w:rsid w:val="002E743F"/>
    <w:rsid w:val="002E778B"/>
    <w:rsid w:val="002F0696"/>
    <w:rsid w:val="002F1180"/>
    <w:rsid w:val="002F1396"/>
    <w:rsid w:val="002F14E0"/>
    <w:rsid w:val="002F1B49"/>
    <w:rsid w:val="002F214A"/>
    <w:rsid w:val="002F27CD"/>
    <w:rsid w:val="002F3547"/>
    <w:rsid w:val="002F3782"/>
    <w:rsid w:val="002F46DE"/>
    <w:rsid w:val="002F562E"/>
    <w:rsid w:val="002F58B1"/>
    <w:rsid w:val="002F72F2"/>
    <w:rsid w:val="002F7FE9"/>
    <w:rsid w:val="0030110B"/>
    <w:rsid w:val="00301475"/>
    <w:rsid w:val="00301AC0"/>
    <w:rsid w:val="00301B65"/>
    <w:rsid w:val="00301B6A"/>
    <w:rsid w:val="00302C89"/>
    <w:rsid w:val="003034DB"/>
    <w:rsid w:val="00303570"/>
    <w:rsid w:val="00303F68"/>
    <w:rsid w:val="00304728"/>
    <w:rsid w:val="00305536"/>
    <w:rsid w:val="00305E77"/>
    <w:rsid w:val="00305F36"/>
    <w:rsid w:val="003063E5"/>
    <w:rsid w:val="003065C0"/>
    <w:rsid w:val="0030671E"/>
    <w:rsid w:val="003069C5"/>
    <w:rsid w:val="00306A89"/>
    <w:rsid w:val="00306B54"/>
    <w:rsid w:val="00306DCB"/>
    <w:rsid w:val="00306FE9"/>
    <w:rsid w:val="00307AF2"/>
    <w:rsid w:val="00310431"/>
    <w:rsid w:val="00310A1D"/>
    <w:rsid w:val="00310A49"/>
    <w:rsid w:val="00310E9A"/>
    <w:rsid w:val="00311486"/>
    <w:rsid w:val="003116B9"/>
    <w:rsid w:val="0031195C"/>
    <w:rsid w:val="003119BD"/>
    <w:rsid w:val="00311BD9"/>
    <w:rsid w:val="00312A09"/>
    <w:rsid w:val="00313CFF"/>
    <w:rsid w:val="00313FAC"/>
    <w:rsid w:val="003142EA"/>
    <w:rsid w:val="003150EE"/>
    <w:rsid w:val="003159F1"/>
    <w:rsid w:val="00316470"/>
    <w:rsid w:val="00316775"/>
    <w:rsid w:val="0031687C"/>
    <w:rsid w:val="003178D9"/>
    <w:rsid w:val="003207F0"/>
    <w:rsid w:val="00321507"/>
    <w:rsid w:val="003219C2"/>
    <w:rsid w:val="00321F67"/>
    <w:rsid w:val="0032246A"/>
    <w:rsid w:val="003225B6"/>
    <w:rsid w:val="00322B6F"/>
    <w:rsid w:val="00322E96"/>
    <w:rsid w:val="003235E0"/>
    <w:rsid w:val="00323E9A"/>
    <w:rsid w:val="003242FA"/>
    <w:rsid w:val="0032584D"/>
    <w:rsid w:val="00325B46"/>
    <w:rsid w:val="0032620D"/>
    <w:rsid w:val="00327DCA"/>
    <w:rsid w:val="00327F58"/>
    <w:rsid w:val="003300BD"/>
    <w:rsid w:val="00331521"/>
    <w:rsid w:val="00333116"/>
    <w:rsid w:val="0033377B"/>
    <w:rsid w:val="0033400B"/>
    <w:rsid w:val="00334833"/>
    <w:rsid w:val="00334B85"/>
    <w:rsid w:val="00335B03"/>
    <w:rsid w:val="00336612"/>
    <w:rsid w:val="00336EC4"/>
    <w:rsid w:val="003417D7"/>
    <w:rsid w:val="003417F2"/>
    <w:rsid w:val="00341A84"/>
    <w:rsid w:val="00342243"/>
    <w:rsid w:val="00342470"/>
    <w:rsid w:val="003426B4"/>
    <w:rsid w:val="0034399F"/>
    <w:rsid w:val="00343BCF"/>
    <w:rsid w:val="00343F68"/>
    <w:rsid w:val="003442A3"/>
    <w:rsid w:val="00344FFB"/>
    <w:rsid w:val="0034541A"/>
    <w:rsid w:val="003454FE"/>
    <w:rsid w:val="0034557F"/>
    <w:rsid w:val="003457B8"/>
    <w:rsid w:val="00347781"/>
    <w:rsid w:val="003477BD"/>
    <w:rsid w:val="00347FC7"/>
    <w:rsid w:val="0035012D"/>
    <w:rsid w:val="00350BB5"/>
    <w:rsid w:val="00350EC8"/>
    <w:rsid w:val="00352EF4"/>
    <w:rsid w:val="00353592"/>
    <w:rsid w:val="003536FE"/>
    <w:rsid w:val="00353FFF"/>
    <w:rsid w:val="00354F22"/>
    <w:rsid w:val="003551B6"/>
    <w:rsid w:val="00355DB0"/>
    <w:rsid w:val="00356100"/>
    <w:rsid w:val="003566ED"/>
    <w:rsid w:val="00356879"/>
    <w:rsid w:val="00356BEB"/>
    <w:rsid w:val="00357AA6"/>
    <w:rsid w:val="00360144"/>
    <w:rsid w:val="00360708"/>
    <w:rsid w:val="00361042"/>
    <w:rsid w:val="003619BA"/>
    <w:rsid w:val="00362201"/>
    <w:rsid w:val="00363132"/>
    <w:rsid w:val="00363484"/>
    <w:rsid w:val="00363CC8"/>
    <w:rsid w:val="003641E0"/>
    <w:rsid w:val="00364C98"/>
    <w:rsid w:val="00364DCD"/>
    <w:rsid w:val="003653A6"/>
    <w:rsid w:val="003658A2"/>
    <w:rsid w:val="003664C2"/>
    <w:rsid w:val="00366967"/>
    <w:rsid w:val="003677DA"/>
    <w:rsid w:val="0037021E"/>
    <w:rsid w:val="0037045E"/>
    <w:rsid w:val="00371403"/>
    <w:rsid w:val="0037172B"/>
    <w:rsid w:val="00371A8F"/>
    <w:rsid w:val="0037241B"/>
    <w:rsid w:val="00373A13"/>
    <w:rsid w:val="00373C7C"/>
    <w:rsid w:val="0037400A"/>
    <w:rsid w:val="00374385"/>
    <w:rsid w:val="00374C6A"/>
    <w:rsid w:val="00375097"/>
    <w:rsid w:val="003753CF"/>
    <w:rsid w:val="003754FC"/>
    <w:rsid w:val="00375B2B"/>
    <w:rsid w:val="00375BC7"/>
    <w:rsid w:val="00375BCE"/>
    <w:rsid w:val="00375C15"/>
    <w:rsid w:val="0037688E"/>
    <w:rsid w:val="003768A1"/>
    <w:rsid w:val="00376AB7"/>
    <w:rsid w:val="00376BAB"/>
    <w:rsid w:val="00376D1A"/>
    <w:rsid w:val="0037788F"/>
    <w:rsid w:val="00377AF0"/>
    <w:rsid w:val="00377EF4"/>
    <w:rsid w:val="00377FBC"/>
    <w:rsid w:val="00380306"/>
    <w:rsid w:val="00380FBD"/>
    <w:rsid w:val="00381613"/>
    <w:rsid w:val="00381F4C"/>
    <w:rsid w:val="00382156"/>
    <w:rsid w:val="0038242E"/>
    <w:rsid w:val="003829BE"/>
    <w:rsid w:val="003829C6"/>
    <w:rsid w:val="003829CF"/>
    <w:rsid w:val="00382BF4"/>
    <w:rsid w:val="00382C1A"/>
    <w:rsid w:val="00382D88"/>
    <w:rsid w:val="00382F2B"/>
    <w:rsid w:val="00382F35"/>
    <w:rsid w:val="0038327C"/>
    <w:rsid w:val="00383402"/>
    <w:rsid w:val="0038342E"/>
    <w:rsid w:val="00383F74"/>
    <w:rsid w:val="00383FE0"/>
    <w:rsid w:val="0038418D"/>
    <w:rsid w:val="00385543"/>
    <w:rsid w:val="003856A4"/>
    <w:rsid w:val="003858FC"/>
    <w:rsid w:val="00385A3F"/>
    <w:rsid w:val="00385AF3"/>
    <w:rsid w:val="003860F3"/>
    <w:rsid w:val="003863FC"/>
    <w:rsid w:val="00386F2D"/>
    <w:rsid w:val="0038770F"/>
    <w:rsid w:val="003878BA"/>
    <w:rsid w:val="003878C4"/>
    <w:rsid w:val="00387C66"/>
    <w:rsid w:val="00387FF8"/>
    <w:rsid w:val="003910CC"/>
    <w:rsid w:val="00391499"/>
    <w:rsid w:val="00391D85"/>
    <w:rsid w:val="00391E47"/>
    <w:rsid w:val="003921F9"/>
    <w:rsid w:val="003922E0"/>
    <w:rsid w:val="00392968"/>
    <w:rsid w:val="00392A96"/>
    <w:rsid w:val="00392C2A"/>
    <w:rsid w:val="00392DDB"/>
    <w:rsid w:val="00393001"/>
    <w:rsid w:val="00393F72"/>
    <w:rsid w:val="00393FAB"/>
    <w:rsid w:val="0039411B"/>
    <w:rsid w:val="003942B4"/>
    <w:rsid w:val="00394647"/>
    <w:rsid w:val="003958AD"/>
    <w:rsid w:val="00395A94"/>
    <w:rsid w:val="00395E40"/>
    <w:rsid w:val="00395F28"/>
    <w:rsid w:val="0039632D"/>
    <w:rsid w:val="00396897"/>
    <w:rsid w:val="00396CC4"/>
    <w:rsid w:val="00396EAC"/>
    <w:rsid w:val="00397308"/>
    <w:rsid w:val="0039792F"/>
    <w:rsid w:val="00397EB0"/>
    <w:rsid w:val="003A05FF"/>
    <w:rsid w:val="003A0706"/>
    <w:rsid w:val="003A1827"/>
    <w:rsid w:val="003A1FCB"/>
    <w:rsid w:val="003A2E2C"/>
    <w:rsid w:val="003A349A"/>
    <w:rsid w:val="003A3AE2"/>
    <w:rsid w:val="003A4AA9"/>
    <w:rsid w:val="003A4B03"/>
    <w:rsid w:val="003A5278"/>
    <w:rsid w:val="003A5451"/>
    <w:rsid w:val="003A5BEB"/>
    <w:rsid w:val="003A61C2"/>
    <w:rsid w:val="003A62ED"/>
    <w:rsid w:val="003A7230"/>
    <w:rsid w:val="003A773E"/>
    <w:rsid w:val="003A7CD5"/>
    <w:rsid w:val="003B0429"/>
    <w:rsid w:val="003B07D6"/>
    <w:rsid w:val="003B0972"/>
    <w:rsid w:val="003B09B8"/>
    <w:rsid w:val="003B0A2E"/>
    <w:rsid w:val="003B199B"/>
    <w:rsid w:val="003B1F71"/>
    <w:rsid w:val="003B2AD0"/>
    <w:rsid w:val="003B2BF4"/>
    <w:rsid w:val="003B3240"/>
    <w:rsid w:val="003B3FB4"/>
    <w:rsid w:val="003B42FD"/>
    <w:rsid w:val="003B4310"/>
    <w:rsid w:val="003B544B"/>
    <w:rsid w:val="003B5605"/>
    <w:rsid w:val="003B5905"/>
    <w:rsid w:val="003B5F2D"/>
    <w:rsid w:val="003B75C4"/>
    <w:rsid w:val="003B7AD2"/>
    <w:rsid w:val="003B7F92"/>
    <w:rsid w:val="003C05C1"/>
    <w:rsid w:val="003C0D61"/>
    <w:rsid w:val="003C1026"/>
    <w:rsid w:val="003C1F09"/>
    <w:rsid w:val="003C2327"/>
    <w:rsid w:val="003C243B"/>
    <w:rsid w:val="003C2F66"/>
    <w:rsid w:val="003C3E28"/>
    <w:rsid w:val="003C3F2E"/>
    <w:rsid w:val="003C48B3"/>
    <w:rsid w:val="003C5215"/>
    <w:rsid w:val="003C53FB"/>
    <w:rsid w:val="003C66CD"/>
    <w:rsid w:val="003C6AAD"/>
    <w:rsid w:val="003C6FAE"/>
    <w:rsid w:val="003C7BCB"/>
    <w:rsid w:val="003C7D91"/>
    <w:rsid w:val="003C7E5F"/>
    <w:rsid w:val="003D0B9A"/>
    <w:rsid w:val="003D0CB5"/>
    <w:rsid w:val="003D0F29"/>
    <w:rsid w:val="003D0FF4"/>
    <w:rsid w:val="003D2079"/>
    <w:rsid w:val="003D2EB4"/>
    <w:rsid w:val="003D3119"/>
    <w:rsid w:val="003D31B2"/>
    <w:rsid w:val="003D40E2"/>
    <w:rsid w:val="003D41A3"/>
    <w:rsid w:val="003D4D89"/>
    <w:rsid w:val="003D4E0B"/>
    <w:rsid w:val="003D551D"/>
    <w:rsid w:val="003D5B5A"/>
    <w:rsid w:val="003D6C78"/>
    <w:rsid w:val="003D7596"/>
    <w:rsid w:val="003D79F8"/>
    <w:rsid w:val="003D7A61"/>
    <w:rsid w:val="003E039C"/>
    <w:rsid w:val="003E0402"/>
    <w:rsid w:val="003E0879"/>
    <w:rsid w:val="003E094F"/>
    <w:rsid w:val="003E0C01"/>
    <w:rsid w:val="003E11E3"/>
    <w:rsid w:val="003E1BF4"/>
    <w:rsid w:val="003E22B1"/>
    <w:rsid w:val="003E293E"/>
    <w:rsid w:val="003E2ACC"/>
    <w:rsid w:val="003E2ECD"/>
    <w:rsid w:val="003E3420"/>
    <w:rsid w:val="003E345F"/>
    <w:rsid w:val="003E3B34"/>
    <w:rsid w:val="003E3B47"/>
    <w:rsid w:val="003E3E46"/>
    <w:rsid w:val="003E3EA2"/>
    <w:rsid w:val="003E4AC3"/>
    <w:rsid w:val="003E4CCE"/>
    <w:rsid w:val="003E5B4D"/>
    <w:rsid w:val="003E5C4C"/>
    <w:rsid w:val="003E5C92"/>
    <w:rsid w:val="003E7004"/>
    <w:rsid w:val="003E7331"/>
    <w:rsid w:val="003E73DA"/>
    <w:rsid w:val="003E7600"/>
    <w:rsid w:val="003F03CF"/>
    <w:rsid w:val="003F0AE8"/>
    <w:rsid w:val="003F21E7"/>
    <w:rsid w:val="003F23FE"/>
    <w:rsid w:val="003F2A9F"/>
    <w:rsid w:val="003F2D0A"/>
    <w:rsid w:val="003F339A"/>
    <w:rsid w:val="003F3CB6"/>
    <w:rsid w:val="003F440D"/>
    <w:rsid w:val="003F45CC"/>
    <w:rsid w:val="003F48C6"/>
    <w:rsid w:val="003F4BF1"/>
    <w:rsid w:val="003F5999"/>
    <w:rsid w:val="003F5A16"/>
    <w:rsid w:val="003F6019"/>
    <w:rsid w:val="003F61DA"/>
    <w:rsid w:val="003F690D"/>
    <w:rsid w:val="003F6EC3"/>
    <w:rsid w:val="003F741F"/>
    <w:rsid w:val="003F77AC"/>
    <w:rsid w:val="0040102C"/>
    <w:rsid w:val="004014D8"/>
    <w:rsid w:val="00401AE8"/>
    <w:rsid w:val="00401DEA"/>
    <w:rsid w:val="00401F5D"/>
    <w:rsid w:val="00402968"/>
    <w:rsid w:val="00402AD8"/>
    <w:rsid w:val="00403043"/>
    <w:rsid w:val="0040369B"/>
    <w:rsid w:val="00403960"/>
    <w:rsid w:val="004041ED"/>
    <w:rsid w:val="00404231"/>
    <w:rsid w:val="00404ABE"/>
    <w:rsid w:val="00404B29"/>
    <w:rsid w:val="00404BF4"/>
    <w:rsid w:val="0040548B"/>
    <w:rsid w:val="004069D2"/>
    <w:rsid w:val="00406A68"/>
    <w:rsid w:val="00407787"/>
    <w:rsid w:val="00407F26"/>
    <w:rsid w:val="00407FBF"/>
    <w:rsid w:val="0041029F"/>
    <w:rsid w:val="004105F3"/>
    <w:rsid w:val="00411358"/>
    <w:rsid w:val="004113AD"/>
    <w:rsid w:val="0041188A"/>
    <w:rsid w:val="004119E2"/>
    <w:rsid w:val="00412D92"/>
    <w:rsid w:val="00413165"/>
    <w:rsid w:val="00413505"/>
    <w:rsid w:val="004135D9"/>
    <w:rsid w:val="00413DEF"/>
    <w:rsid w:val="00413E1D"/>
    <w:rsid w:val="00413F1E"/>
    <w:rsid w:val="00413F83"/>
    <w:rsid w:val="00414812"/>
    <w:rsid w:val="0041538D"/>
    <w:rsid w:val="004157E9"/>
    <w:rsid w:val="00415F03"/>
    <w:rsid w:val="00417239"/>
    <w:rsid w:val="004176A4"/>
    <w:rsid w:val="004215BC"/>
    <w:rsid w:val="00421A0B"/>
    <w:rsid w:val="00422498"/>
    <w:rsid w:val="00422E65"/>
    <w:rsid w:val="00423459"/>
    <w:rsid w:val="00423FE7"/>
    <w:rsid w:val="00424740"/>
    <w:rsid w:val="00424819"/>
    <w:rsid w:val="0042507D"/>
    <w:rsid w:val="00425443"/>
    <w:rsid w:val="004267F5"/>
    <w:rsid w:val="004270C7"/>
    <w:rsid w:val="004271DB"/>
    <w:rsid w:val="00427A85"/>
    <w:rsid w:val="00427E72"/>
    <w:rsid w:val="004300C6"/>
    <w:rsid w:val="00430E85"/>
    <w:rsid w:val="0043197E"/>
    <w:rsid w:val="004335FC"/>
    <w:rsid w:val="004340F8"/>
    <w:rsid w:val="004346B6"/>
    <w:rsid w:val="00435239"/>
    <w:rsid w:val="00435352"/>
    <w:rsid w:val="004353A0"/>
    <w:rsid w:val="004354B9"/>
    <w:rsid w:val="004355D4"/>
    <w:rsid w:val="0043573C"/>
    <w:rsid w:val="00436898"/>
    <w:rsid w:val="004368FA"/>
    <w:rsid w:val="00436D40"/>
    <w:rsid w:val="004373CF"/>
    <w:rsid w:val="00437EAF"/>
    <w:rsid w:val="00437F37"/>
    <w:rsid w:val="00440353"/>
    <w:rsid w:val="0044092E"/>
    <w:rsid w:val="00441D00"/>
    <w:rsid w:val="00442644"/>
    <w:rsid w:val="004428D2"/>
    <w:rsid w:val="00442DE6"/>
    <w:rsid w:val="00443CCD"/>
    <w:rsid w:val="00444142"/>
    <w:rsid w:val="0044441D"/>
    <w:rsid w:val="00444528"/>
    <w:rsid w:val="004446E5"/>
    <w:rsid w:val="00445263"/>
    <w:rsid w:val="004453DB"/>
    <w:rsid w:val="00445794"/>
    <w:rsid w:val="0044595D"/>
    <w:rsid w:val="00445999"/>
    <w:rsid w:val="00445A58"/>
    <w:rsid w:val="00445F88"/>
    <w:rsid w:val="00446448"/>
    <w:rsid w:val="00446720"/>
    <w:rsid w:val="0044703A"/>
    <w:rsid w:val="004471ED"/>
    <w:rsid w:val="00447B9C"/>
    <w:rsid w:val="00450068"/>
    <w:rsid w:val="0045009B"/>
    <w:rsid w:val="004504C2"/>
    <w:rsid w:val="004507D6"/>
    <w:rsid w:val="004513E2"/>
    <w:rsid w:val="0045172F"/>
    <w:rsid w:val="004517E7"/>
    <w:rsid w:val="004520B8"/>
    <w:rsid w:val="00452305"/>
    <w:rsid w:val="004523A5"/>
    <w:rsid w:val="00452605"/>
    <w:rsid w:val="004526EC"/>
    <w:rsid w:val="00453093"/>
    <w:rsid w:val="004537D6"/>
    <w:rsid w:val="00453B76"/>
    <w:rsid w:val="00454256"/>
    <w:rsid w:val="00454437"/>
    <w:rsid w:val="00454CB6"/>
    <w:rsid w:val="00455413"/>
    <w:rsid w:val="00455C18"/>
    <w:rsid w:val="00456307"/>
    <w:rsid w:val="00456C38"/>
    <w:rsid w:val="00457A06"/>
    <w:rsid w:val="00457F41"/>
    <w:rsid w:val="0046081C"/>
    <w:rsid w:val="00460825"/>
    <w:rsid w:val="00461037"/>
    <w:rsid w:val="00461704"/>
    <w:rsid w:val="004618E3"/>
    <w:rsid w:val="00461A38"/>
    <w:rsid w:val="00462B15"/>
    <w:rsid w:val="004630AE"/>
    <w:rsid w:val="00463392"/>
    <w:rsid w:val="004635F0"/>
    <w:rsid w:val="00463E55"/>
    <w:rsid w:val="00463F58"/>
    <w:rsid w:val="00464019"/>
    <w:rsid w:val="00464205"/>
    <w:rsid w:val="00464B7D"/>
    <w:rsid w:val="00466190"/>
    <w:rsid w:val="0046638B"/>
    <w:rsid w:val="0046658F"/>
    <w:rsid w:val="00470599"/>
    <w:rsid w:val="004723CC"/>
    <w:rsid w:val="004724EB"/>
    <w:rsid w:val="00472C48"/>
    <w:rsid w:val="004742C4"/>
    <w:rsid w:val="004743BB"/>
    <w:rsid w:val="004748E4"/>
    <w:rsid w:val="00474AA0"/>
    <w:rsid w:val="004776F0"/>
    <w:rsid w:val="00480129"/>
    <w:rsid w:val="00480BE1"/>
    <w:rsid w:val="00480F36"/>
    <w:rsid w:val="00481002"/>
    <w:rsid w:val="0048117F"/>
    <w:rsid w:val="00481705"/>
    <w:rsid w:val="00481E54"/>
    <w:rsid w:val="0048273E"/>
    <w:rsid w:val="00482958"/>
    <w:rsid w:val="00482E54"/>
    <w:rsid w:val="00482E75"/>
    <w:rsid w:val="004835DA"/>
    <w:rsid w:val="00483835"/>
    <w:rsid w:val="00483D3A"/>
    <w:rsid w:val="00483F46"/>
    <w:rsid w:val="004856A3"/>
    <w:rsid w:val="004863FB"/>
    <w:rsid w:val="00486BB2"/>
    <w:rsid w:val="00486DA5"/>
    <w:rsid w:val="00486EAF"/>
    <w:rsid w:val="00486F4E"/>
    <w:rsid w:val="00487631"/>
    <w:rsid w:val="00487F73"/>
    <w:rsid w:val="00490348"/>
    <w:rsid w:val="004903CA"/>
    <w:rsid w:val="004904E8"/>
    <w:rsid w:val="00490B98"/>
    <w:rsid w:val="00491CCD"/>
    <w:rsid w:val="0049268D"/>
    <w:rsid w:val="00493756"/>
    <w:rsid w:val="0049398C"/>
    <w:rsid w:val="00493AAA"/>
    <w:rsid w:val="00493F63"/>
    <w:rsid w:val="004941B7"/>
    <w:rsid w:val="004941D0"/>
    <w:rsid w:val="00494375"/>
    <w:rsid w:val="0049490C"/>
    <w:rsid w:val="00494E54"/>
    <w:rsid w:val="004955F3"/>
    <w:rsid w:val="00495F5C"/>
    <w:rsid w:val="0049607A"/>
    <w:rsid w:val="00496E7A"/>
    <w:rsid w:val="004978A9"/>
    <w:rsid w:val="004A0115"/>
    <w:rsid w:val="004A09DC"/>
    <w:rsid w:val="004A0D2E"/>
    <w:rsid w:val="004A1DAD"/>
    <w:rsid w:val="004A2A60"/>
    <w:rsid w:val="004A2CC8"/>
    <w:rsid w:val="004A33B3"/>
    <w:rsid w:val="004A3A72"/>
    <w:rsid w:val="004A42B9"/>
    <w:rsid w:val="004A4AC6"/>
    <w:rsid w:val="004A5438"/>
    <w:rsid w:val="004A5568"/>
    <w:rsid w:val="004A5655"/>
    <w:rsid w:val="004A5894"/>
    <w:rsid w:val="004A58A5"/>
    <w:rsid w:val="004A5A72"/>
    <w:rsid w:val="004A5DDA"/>
    <w:rsid w:val="004A5F0D"/>
    <w:rsid w:val="004A6355"/>
    <w:rsid w:val="004A710E"/>
    <w:rsid w:val="004B01FF"/>
    <w:rsid w:val="004B02E0"/>
    <w:rsid w:val="004B0906"/>
    <w:rsid w:val="004B104C"/>
    <w:rsid w:val="004B2128"/>
    <w:rsid w:val="004B24E8"/>
    <w:rsid w:val="004B31A0"/>
    <w:rsid w:val="004B3ACE"/>
    <w:rsid w:val="004B4747"/>
    <w:rsid w:val="004B5122"/>
    <w:rsid w:val="004B562A"/>
    <w:rsid w:val="004B5637"/>
    <w:rsid w:val="004B642E"/>
    <w:rsid w:val="004B79F9"/>
    <w:rsid w:val="004C03E5"/>
    <w:rsid w:val="004C0D6C"/>
    <w:rsid w:val="004C10CA"/>
    <w:rsid w:val="004C2105"/>
    <w:rsid w:val="004C2393"/>
    <w:rsid w:val="004C2B83"/>
    <w:rsid w:val="004C3232"/>
    <w:rsid w:val="004C48B2"/>
    <w:rsid w:val="004C4925"/>
    <w:rsid w:val="004C5CFF"/>
    <w:rsid w:val="004C61B5"/>
    <w:rsid w:val="004C6817"/>
    <w:rsid w:val="004C69FC"/>
    <w:rsid w:val="004C6A65"/>
    <w:rsid w:val="004C7189"/>
    <w:rsid w:val="004C731A"/>
    <w:rsid w:val="004C77A1"/>
    <w:rsid w:val="004C78FF"/>
    <w:rsid w:val="004C7916"/>
    <w:rsid w:val="004D0D7C"/>
    <w:rsid w:val="004D27D0"/>
    <w:rsid w:val="004D2AE5"/>
    <w:rsid w:val="004D2B69"/>
    <w:rsid w:val="004D346B"/>
    <w:rsid w:val="004D3689"/>
    <w:rsid w:val="004D3852"/>
    <w:rsid w:val="004D38C9"/>
    <w:rsid w:val="004D3FAC"/>
    <w:rsid w:val="004D42EC"/>
    <w:rsid w:val="004D55B3"/>
    <w:rsid w:val="004D5691"/>
    <w:rsid w:val="004D5992"/>
    <w:rsid w:val="004D6A60"/>
    <w:rsid w:val="004D6DC9"/>
    <w:rsid w:val="004D7343"/>
    <w:rsid w:val="004D7561"/>
    <w:rsid w:val="004D7F71"/>
    <w:rsid w:val="004D7FED"/>
    <w:rsid w:val="004E00EE"/>
    <w:rsid w:val="004E0FCF"/>
    <w:rsid w:val="004E1334"/>
    <w:rsid w:val="004E1374"/>
    <w:rsid w:val="004E16CF"/>
    <w:rsid w:val="004E181C"/>
    <w:rsid w:val="004E2372"/>
    <w:rsid w:val="004E24E8"/>
    <w:rsid w:val="004E2873"/>
    <w:rsid w:val="004E2D2C"/>
    <w:rsid w:val="004E308D"/>
    <w:rsid w:val="004E433A"/>
    <w:rsid w:val="004E474D"/>
    <w:rsid w:val="004E4858"/>
    <w:rsid w:val="004E59B4"/>
    <w:rsid w:val="004E59BB"/>
    <w:rsid w:val="004E5B39"/>
    <w:rsid w:val="004E5B46"/>
    <w:rsid w:val="004E64D6"/>
    <w:rsid w:val="004E692B"/>
    <w:rsid w:val="004E6DF2"/>
    <w:rsid w:val="004E6E24"/>
    <w:rsid w:val="004E7139"/>
    <w:rsid w:val="004E7D29"/>
    <w:rsid w:val="004F0C9B"/>
    <w:rsid w:val="004F14C0"/>
    <w:rsid w:val="004F1685"/>
    <w:rsid w:val="004F1806"/>
    <w:rsid w:val="004F37CB"/>
    <w:rsid w:val="004F3DD9"/>
    <w:rsid w:val="004F4CD3"/>
    <w:rsid w:val="004F4DB3"/>
    <w:rsid w:val="004F4E3C"/>
    <w:rsid w:val="004F5128"/>
    <w:rsid w:val="004F5A23"/>
    <w:rsid w:val="004F5C91"/>
    <w:rsid w:val="004F6922"/>
    <w:rsid w:val="004F69D5"/>
    <w:rsid w:val="004F6AF7"/>
    <w:rsid w:val="004F6D0E"/>
    <w:rsid w:val="004F7B8A"/>
    <w:rsid w:val="004F7CAB"/>
    <w:rsid w:val="004F7DEB"/>
    <w:rsid w:val="004F7EE7"/>
    <w:rsid w:val="0050026B"/>
    <w:rsid w:val="00500B59"/>
    <w:rsid w:val="00501558"/>
    <w:rsid w:val="0050269C"/>
    <w:rsid w:val="0050275F"/>
    <w:rsid w:val="005028A1"/>
    <w:rsid w:val="005029D0"/>
    <w:rsid w:val="005029DA"/>
    <w:rsid w:val="00502D20"/>
    <w:rsid w:val="005037B0"/>
    <w:rsid w:val="005039E1"/>
    <w:rsid w:val="00503AC9"/>
    <w:rsid w:val="00503F11"/>
    <w:rsid w:val="00503F47"/>
    <w:rsid w:val="00504262"/>
    <w:rsid w:val="00504808"/>
    <w:rsid w:val="00504C1F"/>
    <w:rsid w:val="00504D48"/>
    <w:rsid w:val="00504F81"/>
    <w:rsid w:val="00505293"/>
    <w:rsid w:val="005058A1"/>
    <w:rsid w:val="00505935"/>
    <w:rsid w:val="005059DD"/>
    <w:rsid w:val="0050629B"/>
    <w:rsid w:val="00506537"/>
    <w:rsid w:val="00506DAE"/>
    <w:rsid w:val="00507F96"/>
    <w:rsid w:val="005100AE"/>
    <w:rsid w:val="005107E9"/>
    <w:rsid w:val="00510D95"/>
    <w:rsid w:val="00511A55"/>
    <w:rsid w:val="00511D04"/>
    <w:rsid w:val="005120D1"/>
    <w:rsid w:val="00512776"/>
    <w:rsid w:val="005129E9"/>
    <w:rsid w:val="0051314B"/>
    <w:rsid w:val="00513CCC"/>
    <w:rsid w:val="005143E4"/>
    <w:rsid w:val="00514D29"/>
    <w:rsid w:val="00514E81"/>
    <w:rsid w:val="0051568D"/>
    <w:rsid w:val="0051618E"/>
    <w:rsid w:val="00516682"/>
    <w:rsid w:val="00516FD8"/>
    <w:rsid w:val="0051777F"/>
    <w:rsid w:val="0051795C"/>
    <w:rsid w:val="005205B3"/>
    <w:rsid w:val="00520857"/>
    <w:rsid w:val="005217DF"/>
    <w:rsid w:val="00521AA5"/>
    <w:rsid w:val="00522A66"/>
    <w:rsid w:val="005233BD"/>
    <w:rsid w:val="005239D2"/>
    <w:rsid w:val="005239D9"/>
    <w:rsid w:val="005240C0"/>
    <w:rsid w:val="0052438E"/>
    <w:rsid w:val="00524546"/>
    <w:rsid w:val="00524562"/>
    <w:rsid w:val="00524CE6"/>
    <w:rsid w:val="00525677"/>
    <w:rsid w:val="005265DD"/>
    <w:rsid w:val="0052694E"/>
    <w:rsid w:val="005309F6"/>
    <w:rsid w:val="0053173D"/>
    <w:rsid w:val="0053192C"/>
    <w:rsid w:val="00531946"/>
    <w:rsid w:val="005321BD"/>
    <w:rsid w:val="005326F8"/>
    <w:rsid w:val="00532E45"/>
    <w:rsid w:val="00532F37"/>
    <w:rsid w:val="00533471"/>
    <w:rsid w:val="00533BF5"/>
    <w:rsid w:val="00533EC7"/>
    <w:rsid w:val="0053417C"/>
    <w:rsid w:val="00534980"/>
    <w:rsid w:val="00534C90"/>
    <w:rsid w:val="005350AD"/>
    <w:rsid w:val="0053686E"/>
    <w:rsid w:val="005379E9"/>
    <w:rsid w:val="005406A5"/>
    <w:rsid w:val="00540A21"/>
    <w:rsid w:val="00541BEF"/>
    <w:rsid w:val="00542363"/>
    <w:rsid w:val="00542D06"/>
    <w:rsid w:val="00543619"/>
    <w:rsid w:val="0054371F"/>
    <w:rsid w:val="005438E4"/>
    <w:rsid w:val="005443BA"/>
    <w:rsid w:val="0054465E"/>
    <w:rsid w:val="00544A5E"/>
    <w:rsid w:val="005456EE"/>
    <w:rsid w:val="00545E29"/>
    <w:rsid w:val="0054674B"/>
    <w:rsid w:val="005469AA"/>
    <w:rsid w:val="00547077"/>
    <w:rsid w:val="00547174"/>
    <w:rsid w:val="0054737B"/>
    <w:rsid w:val="00550AE7"/>
    <w:rsid w:val="00550D24"/>
    <w:rsid w:val="00551B56"/>
    <w:rsid w:val="00551C42"/>
    <w:rsid w:val="00552734"/>
    <w:rsid w:val="00553296"/>
    <w:rsid w:val="00553321"/>
    <w:rsid w:val="0055336A"/>
    <w:rsid w:val="00554444"/>
    <w:rsid w:val="0055450A"/>
    <w:rsid w:val="0055478F"/>
    <w:rsid w:val="00556931"/>
    <w:rsid w:val="00556B4B"/>
    <w:rsid w:val="00556EBD"/>
    <w:rsid w:val="0055703A"/>
    <w:rsid w:val="00557525"/>
    <w:rsid w:val="00557614"/>
    <w:rsid w:val="00557655"/>
    <w:rsid w:val="00557945"/>
    <w:rsid w:val="00557D7C"/>
    <w:rsid w:val="005600B7"/>
    <w:rsid w:val="00560D01"/>
    <w:rsid w:val="00562217"/>
    <w:rsid w:val="0056241D"/>
    <w:rsid w:val="00562551"/>
    <w:rsid w:val="00562ACA"/>
    <w:rsid w:val="00562C79"/>
    <w:rsid w:val="00563A28"/>
    <w:rsid w:val="00563A80"/>
    <w:rsid w:val="00563D5F"/>
    <w:rsid w:val="005641C5"/>
    <w:rsid w:val="0056447F"/>
    <w:rsid w:val="00564AA2"/>
    <w:rsid w:val="0056513F"/>
    <w:rsid w:val="00565637"/>
    <w:rsid w:val="00565E2D"/>
    <w:rsid w:val="00566396"/>
    <w:rsid w:val="005665F8"/>
    <w:rsid w:val="00566834"/>
    <w:rsid w:val="00566929"/>
    <w:rsid w:val="005672DD"/>
    <w:rsid w:val="00567ED0"/>
    <w:rsid w:val="00567FA5"/>
    <w:rsid w:val="00570A85"/>
    <w:rsid w:val="00570D56"/>
    <w:rsid w:val="00570EBD"/>
    <w:rsid w:val="00570F57"/>
    <w:rsid w:val="00571248"/>
    <w:rsid w:val="0057258B"/>
    <w:rsid w:val="00572EAB"/>
    <w:rsid w:val="005732C6"/>
    <w:rsid w:val="005733D5"/>
    <w:rsid w:val="00573BE8"/>
    <w:rsid w:val="00574597"/>
    <w:rsid w:val="00574AEC"/>
    <w:rsid w:val="005760E9"/>
    <w:rsid w:val="005763F9"/>
    <w:rsid w:val="00577CAA"/>
    <w:rsid w:val="00577E77"/>
    <w:rsid w:val="005802BE"/>
    <w:rsid w:val="00580AAD"/>
    <w:rsid w:val="00582F24"/>
    <w:rsid w:val="0058317C"/>
    <w:rsid w:val="00584543"/>
    <w:rsid w:val="00584B81"/>
    <w:rsid w:val="00585214"/>
    <w:rsid w:val="00585332"/>
    <w:rsid w:val="005858A3"/>
    <w:rsid w:val="0058594B"/>
    <w:rsid w:val="00585EAF"/>
    <w:rsid w:val="00585EF3"/>
    <w:rsid w:val="005863EE"/>
    <w:rsid w:val="005865EC"/>
    <w:rsid w:val="005868EE"/>
    <w:rsid w:val="005869C4"/>
    <w:rsid w:val="00587B21"/>
    <w:rsid w:val="00587BD4"/>
    <w:rsid w:val="00587EA0"/>
    <w:rsid w:val="005901BA"/>
    <w:rsid w:val="0059022E"/>
    <w:rsid w:val="005910CC"/>
    <w:rsid w:val="00591261"/>
    <w:rsid w:val="00592091"/>
    <w:rsid w:val="005922CE"/>
    <w:rsid w:val="00592B62"/>
    <w:rsid w:val="00592D05"/>
    <w:rsid w:val="00593178"/>
    <w:rsid w:val="005933C5"/>
    <w:rsid w:val="005941EF"/>
    <w:rsid w:val="0059479E"/>
    <w:rsid w:val="005949EA"/>
    <w:rsid w:val="00594C6C"/>
    <w:rsid w:val="005951CD"/>
    <w:rsid w:val="00595F9C"/>
    <w:rsid w:val="00596D5F"/>
    <w:rsid w:val="00597E9C"/>
    <w:rsid w:val="005A006D"/>
    <w:rsid w:val="005A02CB"/>
    <w:rsid w:val="005A09E5"/>
    <w:rsid w:val="005A0A83"/>
    <w:rsid w:val="005A117F"/>
    <w:rsid w:val="005A11B8"/>
    <w:rsid w:val="005A1437"/>
    <w:rsid w:val="005A1AFB"/>
    <w:rsid w:val="005A1E7D"/>
    <w:rsid w:val="005A2276"/>
    <w:rsid w:val="005A36BF"/>
    <w:rsid w:val="005A3A09"/>
    <w:rsid w:val="005A3AD9"/>
    <w:rsid w:val="005A3F5F"/>
    <w:rsid w:val="005A3F8A"/>
    <w:rsid w:val="005A48BD"/>
    <w:rsid w:val="005A584C"/>
    <w:rsid w:val="005A5B1D"/>
    <w:rsid w:val="005A6600"/>
    <w:rsid w:val="005A6692"/>
    <w:rsid w:val="005A7098"/>
    <w:rsid w:val="005A711C"/>
    <w:rsid w:val="005A7DA9"/>
    <w:rsid w:val="005A7F25"/>
    <w:rsid w:val="005A7FFC"/>
    <w:rsid w:val="005B096A"/>
    <w:rsid w:val="005B0A73"/>
    <w:rsid w:val="005B0EB2"/>
    <w:rsid w:val="005B1D09"/>
    <w:rsid w:val="005B465D"/>
    <w:rsid w:val="005B4C36"/>
    <w:rsid w:val="005B51B8"/>
    <w:rsid w:val="005B541F"/>
    <w:rsid w:val="005B5D5B"/>
    <w:rsid w:val="005B5D73"/>
    <w:rsid w:val="005B6472"/>
    <w:rsid w:val="005B7796"/>
    <w:rsid w:val="005B7D89"/>
    <w:rsid w:val="005C00E7"/>
    <w:rsid w:val="005C1A91"/>
    <w:rsid w:val="005C1BF7"/>
    <w:rsid w:val="005C1D8E"/>
    <w:rsid w:val="005C2563"/>
    <w:rsid w:val="005C2CCD"/>
    <w:rsid w:val="005C31A1"/>
    <w:rsid w:val="005C3627"/>
    <w:rsid w:val="005C3BCB"/>
    <w:rsid w:val="005C4B7F"/>
    <w:rsid w:val="005C58B5"/>
    <w:rsid w:val="005C5B9E"/>
    <w:rsid w:val="005C5D2E"/>
    <w:rsid w:val="005C67AF"/>
    <w:rsid w:val="005C6CB3"/>
    <w:rsid w:val="005C7162"/>
    <w:rsid w:val="005C76A8"/>
    <w:rsid w:val="005C7F83"/>
    <w:rsid w:val="005D02A7"/>
    <w:rsid w:val="005D06E5"/>
    <w:rsid w:val="005D09FD"/>
    <w:rsid w:val="005D0B32"/>
    <w:rsid w:val="005D1415"/>
    <w:rsid w:val="005D1750"/>
    <w:rsid w:val="005D1B52"/>
    <w:rsid w:val="005D2FC1"/>
    <w:rsid w:val="005D36DF"/>
    <w:rsid w:val="005D4648"/>
    <w:rsid w:val="005D4DBC"/>
    <w:rsid w:val="005D58EF"/>
    <w:rsid w:val="005D60EF"/>
    <w:rsid w:val="005D62FD"/>
    <w:rsid w:val="005D69A7"/>
    <w:rsid w:val="005D6AD0"/>
    <w:rsid w:val="005D6D98"/>
    <w:rsid w:val="005D6F3D"/>
    <w:rsid w:val="005D7369"/>
    <w:rsid w:val="005D790C"/>
    <w:rsid w:val="005D797B"/>
    <w:rsid w:val="005D7F15"/>
    <w:rsid w:val="005E00F6"/>
    <w:rsid w:val="005E07F7"/>
    <w:rsid w:val="005E1DF6"/>
    <w:rsid w:val="005E1E39"/>
    <w:rsid w:val="005E296A"/>
    <w:rsid w:val="005E29C8"/>
    <w:rsid w:val="005E332A"/>
    <w:rsid w:val="005E344C"/>
    <w:rsid w:val="005E3890"/>
    <w:rsid w:val="005E3E7C"/>
    <w:rsid w:val="005E4B22"/>
    <w:rsid w:val="005E4B59"/>
    <w:rsid w:val="005E50AB"/>
    <w:rsid w:val="005E571C"/>
    <w:rsid w:val="005E5AAD"/>
    <w:rsid w:val="005E7027"/>
    <w:rsid w:val="005E7535"/>
    <w:rsid w:val="005E7964"/>
    <w:rsid w:val="005E7FF6"/>
    <w:rsid w:val="005F159A"/>
    <w:rsid w:val="005F15EC"/>
    <w:rsid w:val="005F177B"/>
    <w:rsid w:val="005F22DA"/>
    <w:rsid w:val="005F249C"/>
    <w:rsid w:val="005F2769"/>
    <w:rsid w:val="005F28D4"/>
    <w:rsid w:val="005F2A1A"/>
    <w:rsid w:val="005F2E59"/>
    <w:rsid w:val="005F329C"/>
    <w:rsid w:val="005F3C38"/>
    <w:rsid w:val="005F3DA8"/>
    <w:rsid w:val="005F410C"/>
    <w:rsid w:val="005F4614"/>
    <w:rsid w:val="005F5A20"/>
    <w:rsid w:val="005F6DD6"/>
    <w:rsid w:val="005F6E1C"/>
    <w:rsid w:val="005F70DB"/>
    <w:rsid w:val="005F7136"/>
    <w:rsid w:val="005F7B20"/>
    <w:rsid w:val="00600728"/>
    <w:rsid w:val="00600FC2"/>
    <w:rsid w:val="006014C7"/>
    <w:rsid w:val="00601728"/>
    <w:rsid w:val="00601BF1"/>
    <w:rsid w:val="006022E8"/>
    <w:rsid w:val="00602676"/>
    <w:rsid w:val="006026B2"/>
    <w:rsid w:val="00602A2E"/>
    <w:rsid w:val="00603328"/>
    <w:rsid w:val="00604243"/>
    <w:rsid w:val="006044BE"/>
    <w:rsid w:val="006059AC"/>
    <w:rsid w:val="00605A0F"/>
    <w:rsid w:val="00606528"/>
    <w:rsid w:val="0060701A"/>
    <w:rsid w:val="00607181"/>
    <w:rsid w:val="006074CD"/>
    <w:rsid w:val="00607C08"/>
    <w:rsid w:val="006111D0"/>
    <w:rsid w:val="00611DD1"/>
    <w:rsid w:val="0061246C"/>
    <w:rsid w:val="00612F9C"/>
    <w:rsid w:val="00613179"/>
    <w:rsid w:val="0061351F"/>
    <w:rsid w:val="00613620"/>
    <w:rsid w:val="00613884"/>
    <w:rsid w:val="006138B1"/>
    <w:rsid w:val="00613CC8"/>
    <w:rsid w:val="00613E35"/>
    <w:rsid w:val="00613E5F"/>
    <w:rsid w:val="0061419F"/>
    <w:rsid w:val="006142C8"/>
    <w:rsid w:val="00614651"/>
    <w:rsid w:val="00614F8E"/>
    <w:rsid w:val="006157D3"/>
    <w:rsid w:val="00616334"/>
    <w:rsid w:val="00616D7B"/>
    <w:rsid w:val="00617257"/>
    <w:rsid w:val="006174D1"/>
    <w:rsid w:val="006174E6"/>
    <w:rsid w:val="00617547"/>
    <w:rsid w:val="00617A1D"/>
    <w:rsid w:val="00620548"/>
    <w:rsid w:val="00620800"/>
    <w:rsid w:val="006209E0"/>
    <w:rsid w:val="00620E73"/>
    <w:rsid w:val="0062101B"/>
    <w:rsid w:val="00621E05"/>
    <w:rsid w:val="00621FAB"/>
    <w:rsid w:val="006225B3"/>
    <w:rsid w:val="00622825"/>
    <w:rsid w:val="006232DE"/>
    <w:rsid w:val="00623676"/>
    <w:rsid w:val="006240DB"/>
    <w:rsid w:val="00624B90"/>
    <w:rsid w:val="0062513D"/>
    <w:rsid w:val="00626A38"/>
    <w:rsid w:val="00627EAD"/>
    <w:rsid w:val="00630AC0"/>
    <w:rsid w:val="00630E44"/>
    <w:rsid w:val="006319E7"/>
    <w:rsid w:val="006321A8"/>
    <w:rsid w:val="00632730"/>
    <w:rsid w:val="006327B8"/>
    <w:rsid w:val="00632A01"/>
    <w:rsid w:val="00632A1C"/>
    <w:rsid w:val="00633F50"/>
    <w:rsid w:val="00634177"/>
    <w:rsid w:val="0063461F"/>
    <w:rsid w:val="00634CD5"/>
    <w:rsid w:val="00635A2F"/>
    <w:rsid w:val="006369D0"/>
    <w:rsid w:val="00637A00"/>
    <w:rsid w:val="0064040E"/>
    <w:rsid w:val="0064117A"/>
    <w:rsid w:val="00641757"/>
    <w:rsid w:val="00641E60"/>
    <w:rsid w:val="0064250F"/>
    <w:rsid w:val="00642931"/>
    <w:rsid w:val="00642E0D"/>
    <w:rsid w:val="0064320C"/>
    <w:rsid w:val="0064377B"/>
    <w:rsid w:val="00643C3F"/>
    <w:rsid w:val="00643E39"/>
    <w:rsid w:val="00643E7E"/>
    <w:rsid w:val="00644165"/>
    <w:rsid w:val="0064474D"/>
    <w:rsid w:val="006447C7"/>
    <w:rsid w:val="00644D0F"/>
    <w:rsid w:val="006458DC"/>
    <w:rsid w:val="00645F13"/>
    <w:rsid w:val="00646272"/>
    <w:rsid w:val="00646361"/>
    <w:rsid w:val="00646815"/>
    <w:rsid w:val="00646A2C"/>
    <w:rsid w:val="006470E3"/>
    <w:rsid w:val="006477E4"/>
    <w:rsid w:val="00647D26"/>
    <w:rsid w:val="0065008D"/>
    <w:rsid w:val="00650397"/>
    <w:rsid w:val="00650ABE"/>
    <w:rsid w:val="00651785"/>
    <w:rsid w:val="00651974"/>
    <w:rsid w:val="00652CDD"/>
    <w:rsid w:val="006533CF"/>
    <w:rsid w:val="0065372F"/>
    <w:rsid w:val="0065374E"/>
    <w:rsid w:val="00653BA4"/>
    <w:rsid w:val="00653E46"/>
    <w:rsid w:val="00653EB4"/>
    <w:rsid w:val="00653EE0"/>
    <w:rsid w:val="00653F3D"/>
    <w:rsid w:val="00655065"/>
    <w:rsid w:val="006552E9"/>
    <w:rsid w:val="00655677"/>
    <w:rsid w:val="006556AC"/>
    <w:rsid w:val="00656435"/>
    <w:rsid w:val="00656C5D"/>
    <w:rsid w:val="00656D5A"/>
    <w:rsid w:val="00657BF0"/>
    <w:rsid w:val="0066019C"/>
    <w:rsid w:val="006610D7"/>
    <w:rsid w:val="006616E6"/>
    <w:rsid w:val="00661702"/>
    <w:rsid w:val="00663256"/>
    <w:rsid w:val="00663437"/>
    <w:rsid w:val="00663496"/>
    <w:rsid w:val="006635EF"/>
    <w:rsid w:val="006639C9"/>
    <w:rsid w:val="006651F7"/>
    <w:rsid w:val="00665342"/>
    <w:rsid w:val="00665456"/>
    <w:rsid w:val="0066563C"/>
    <w:rsid w:val="00666987"/>
    <w:rsid w:val="00666A5A"/>
    <w:rsid w:val="00666DAE"/>
    <w:rsid w:val="0066727A"/>
    <w:rsid w:val="00667352"/>
    <w:rsid w:val="0066737F"/>
    <w:rsid w:val="00667559"/>
    <w:rsid w:val="0066764F"/>
    <w:rsid w:val="00670132"/>
    <w:rsid w:val="0067041C"/>
    <w:rsid w:val="006712BB"/>
    <w:rsid w:val="00671301"/>
    <w:rsid w:val="006716BA"/>
    <w:rsid w:val="006719A9"/>
    <w:rsid w:val="00671A62"/>
    <w:rsid w:val="00671E25"/>
    <w:rsid w:val="00671E76"/>
    <w:rsid w:val="00672108"/>
    <w:rsid w:val="00673560"/>
    <w:rsid w:val="0067366D"/>
    <w:rsid w:val="00673CC0"/>
    <w:rsid w:val="0067426C"/>
    <w:rsid w:val="006744AD"/>
    <w:rsid w:val="006745BF"/>
    <w:rsid w:val="006746E9"/>
    <w:rsid w:val="006753CA"/>
    <w:rsid w:val="00676421"/>
    <w:rsid w:val="0067697D"/>
    <w:rsid w:val="006769FE"/>
    <w:rsid w:val="00676F09"/>
    <w:rsid w:val="00677429"/>
    <w:rsid w:val="006776EE"/>
    <w:rsid w:val="0067779A"/>
    <w:rsid w:val="00680093"/>
    <w:rsid w:val="00680376"/>
    <w:rsid w:val="00680A7E"/>
    <w:rsid w:val="00681152"/>
    <w:rsid w:val="006819C5"/>
    <w:rsid w:val="00681FD9"/>
    <w:rsid w:val="006824D2"/>
    <w:rsid w:val="00682BF5"/>
    <w:rsid w:val="00683BFB"/>
    <w:rsid w:val="00683EA6"/>
    <w:rsid w:val="00683FDD"/>
    <w:rsid w:val="006846B6"/>
    <w:rsid w:val="00685101"/>
    <w:rsid w:val="006852E7"/>
    <w:rsid w:val="00685EEC"/>
    <w:rsid w:val="00686066"/>
    <w:rsid w:val="00686458"/>
    <w:rsid w:val="00686C0E"/>
    <w:rsid w:val="006870A8"/>
    <w:rsid w:val="00687260"/>
    <w:rsid w:val="0068736D"/>
    <w:rsid w:val="00687DB4"/>
    <w:rsid w:val="0069062A"/>
    <w:rsid w:val="00690FE0"/>
    <w:rsid w:val="006915C5"/>
    <w:rsid w:val="0069167E"/>
    <w:rsid w:val="00691C7A"/>
    <w:rsid w:val="00691FAD"/>
    <w:rsid w:val="00692372"/>
    <w:rsid w:val="00692647"/>
    <w:rsid w:val="006941DC"/>
    <w:rsid w:val="006946AC"/>
    <w:rsid w:val="00694B85"/>
    <w:rsid w:val="00696229"/>
    <w:rsid w:val="00696B3D"/>
    <w:rsid w:val="00696C8B"/>
    <w:rsid w:val="00697DDE"/>
    <w:rsid w:val="006A07D1"/>
    <w:rsid w:val="006A095B"/>
    <w:rsid w:val="006A0D52"/>
    <w:rsid w:val="006A0E67"/>
    <w:rsid w:val="006A1E44"/>
    <w:rsid w:val="006A2000"/>
    <w:rsid w:val="006A2403"/>
    <w:rsid w:val="006A2E58"/>
    <w:rsid w:val="006A3524"/>
    <w:rsid w:val="006A3AE1"/>
    <w:rsid w:val="006A486E"/>
    <w:rsid w:val="006A4B97"/>
    <w:rsid w:val="006A4C80"/>
    <w:rsid w:val="006A4CF6"/>
    <w:rsid w:val="006A4DD7"/>
    <w:rsid w:val="006A4E33"/>
    <w:rsid w:val="006A59BD"/>
    <w:rsid w:val="006A5B53"/>
    <w:rsid w:val="006A5CB9"/>
    <w:rsid w:val="006A6D5E"/>
    <w:rsid w:val="006A6DC8"/>
    <w:rsid w:val="006A6EF7"/>
    <w:rsid w:val="006A7213"/>
    <w:rsid w:val="006A724B"/>
    <w:rsid w:val="006A7592"/>
    <w:rsid w:val="006A7989"/>
    <w:rsid w:val="006A79C2"/>
    <w:rsid w:val="006A7B38"/>
    <w:rsid w:val="006B0945"/>
    <w:rsid w:val="006B0BCD"/>
    <w:rsid w:val="006B0C18"/>
    <w:rsid w:val="006B10DE"/>
    <w:rsid w:val="006B18E0"/>
    <w:rsid w:val="006B1B72"/>
    <w:rsid w:val="006B2352"/>
    <w:rsid w:val="006B2694"/>
    <w:rsid w:val="006B286D"/>
    <w:rsid w:val="006B2D80"/>
    <w:rsid w:val="006B3A08"/>
    <w:rsid w:val="006B3EE2"/>
    <w:rsid w:val="006B417C"/>
    <w:rsid w:val="006B47CF"/>
    <w:rsid w:val="006B4C39"/>
    <w:rsid w:val="006B5030"/>
    <w:rsid w:val="006B55F2"/>
    <w:rsid w:val="006B5A08"/>
    <w:rsid w:val="006B5CF0"/>
    <w:rsid w:val="006B677A"/>
    <w:rsid w:val="006B691B"/>
    <w:rsid w:val="006B6983"/>
    <w:rsid w:val="006B74DA"/>
    <w:rsid w:val="006B7938"/>
    <w:rsid w:val="006B7B67"/>
    <w:rsid w:val="006C04F0"/>
    <w:rsid w:val="006C0560"/>
    <w:rsid w:val="006C08DA"/>
    <w:rsid w:val="006C1D96"/>
    <w:rsid w:val="006C1EDC"/>
    <w:rsid w:val="006C21BE"/>
    <w:rsid w:val="006C2556"/>
    <w:rsid w:val="006C2FB0"/>
    <w:rsid w:val="006C32CC"/>
    <w:rsid w:val="006C3481"/>
    <w:rsid w:val="006C35E6"/>
    <w:rsid w:val="006C3F30"/>
    <w:rsid w:val="006C4B4C"/>
    <w:rsid w:val="006C5624"/>
    <w:rsid w:val="006C57BA"/>
    <w:rsid w:val="006C5C68"/>
    <w:rsid w:val="006C66AD"/>
    <w:rsid w:val="006C7180"/>
    <w:rsid w:val="006C7CBF"/>
    <w:rsid w:val="006D0391"/>
    <w:rsid w:val="006D079B"/>
    <w:rsid w:val="006D1178"/>
    <w:rsid w:val="006D193D"/>
    <w:rsid w:val="006D2002"/>
    <w:rsid w:val="006D232D"/>
    <w:rsid w:val="006D28BC"/>
    <w:rsid w:val="006D2CF3"/>
    <w:rsid w:val="006D2EF3"/>
    <w:rsid w:val="006D3240"/>
    <w:rsid w:val="006D3664"/>
    <w:rsid w:val="006D3A5E"/>
    <w:rsid w:val="006D3D77"/>
    <w:rsid w:val="006D3E19"/>
    <w:rsid w:val="006D3ECB"/>
    <w:rsid w:val="006D40FF"/>
    <w:rsid w:val="006D4296"/>
    <w:rsid w:val="006D47DA"/>
    <w:rsid w:val="006D47FA"/>
    <w:rsid w:val="006D4E99"/>
    <w:rsid w:val="006D50D1"/>
    <w:rsid w:val="006D621F"/>
    <w:rsid w:val="006D63AD"/>
    <w:rsid w:val="006D6A63"/>
    <w:rsid w:val="006D6AE2"/>
    <w:rsid w:val="006D7CF9"/>
    <w:rsid w:val="006E025B"/>
    <w:rsid w:val="006E06BA"/>
    <w:rsid w:val="006E172E"/>
    <w:rsid w:val="006E17ED"/>
    <w:rsid w:val="006E3824"/>
    <w:rsid w:val="006E3E8F"/>
    <w:rsid w:val="006E4846"/>
    <w:rsid w:val="006E49DF"/>
    <w:rsid w:val="006E5139"/>
    <w:rsid w:val="006E517A"/>
    <w:rsid w:val="006E51F5"/>
    <w:rsid w:val="006E5229"/>
    <w:rsid w:val="006E5AD4"/>
    <w:rsid w:val="006E5C0B"/>
    <w:rsid w:val="006E5C26"/>
    <w:rsid w:val="006E610B"/>
    <w:rsid w:val="006E616A"/>
    <w:rsid w:val="006E6602"/>
    <w:rsid w:val="006E6DD5"/>
    <w:rsid w:val="006E7284"/>
    <w:rsid w:val="006F05AC"/>
    <w:rsid w:val="006F06D1"/>
    <w:rsid w:val="006F0F42"/>
    <w:rsid w:val="006F0F46"/>
    <w:rsid w:val="006F1656"/>
    <w:rsid w:val="006F1AEB"/>
    <w:rsid w:val="006F1DDC"/>
    <w:rsid w:val="006F2514"/>
    <w:rsid w:val="006F29D5"/>
    <w:rsid w:val="006F3A67"/>
    <w:rsid w:val="006F4369"/>
    <w:rsid w:val="006F461D"/>
    <w:rsid w:val="006F4A96"/>
    <w:rsid w:val="006F4B1C"/>
    <w:rsid w:val="006F4D2A"/>
    <w:rsid w:val="006F5790"/>
    <w:rsid w:val="006F7AB8"/>
    <w:rsid w:val="00700519"/>
    <w:rsid w:val="0070173E"/>
    <w:rsid w:val="0070196D"/>
    <w:rsid w:val="00701A1C"/>
    <w:rsid w:val="00701CC6"/>
    <w:rsid w:val="00701FB1"/>
    <w:rsid w:val="0070208C"/>
    <w:rsid w:val="00702A68"/>
    <w:rsid w:val="00702D05"/>
    <w:rsid w:val="00702D37"/>
    <w:rsid w:val="00703D79"/>
    <w:rsid w:val="00704503"/>
    <w:rsid w:val="00704522"/>
    <w:rsid w:val="007050AD"/>
    <w:rsid w:val="007050D6"/>
    <w:rsid w:val="0070599C"/>
    <w:rsid w:val="007062A5"/>
    <w:rsid w:val="00706A9A"/>
    <w:rsid w:val="00707FEA"/>
    <w:rsid w:val="00710696"/>
    <w:rsid w:val="00710CD9"/>
    <w:rsid w:val="00711194"/>
    <w:rsid w:val="0071125F"/>
    <w:rsid w:val="00711422"/>
    <w:rsid w:val="007116FF"/>
    <w:rsid w:val="00711BF4"/>
    <w:rsid w:val="00711E9C"/>
    <w:rsid w:val="0071216D"/>
    <w:rsid w:val="007128CE"/>
    <w:rsid w:val="00713524"/>
    <w:rsid w:val="0071392F"/>
    <w:rsid w:val="00713A47"/>
    <w:rsid w:val="00713DBB"/>
    <w:rsid w:val="00714212"/>
    <w:rsid w:val="007143B4"/>
    <w:rsid w:val="007146A2"/>
    <w:rsid w:val="0071488D"/>
    <w:rsid w:val="00714B46"/>
    <w:rsid w:val="00714D26"/>
    <w:rsid w:val="00715344"/>
    <w:rsid w:val="007164DC"/>
    <w:rsid w:val="0071711C"/>
    <w:rsid w:val="007201E4"/>
    <w:rsid w:val="00721B2B"/>
    <w:rsid w:val="007222B2"/>
    <w:rsid w:val="00722652"/>
    <w:rsid w:val="00722C6E"/>
    <w:rsid w:val="00723C54"/>
    <w:rsid w:val="00724105"/>
    <w:rsid w:val="00724687"/>
    <w:rsid w:val="00724780"/>
    <w:rsid w:val="00724E13"/>
    <w:rsid w:val="007263E6"/>
    <w:rsid w:val="007265BF"/>
    <w:rsid w:val="007268B5"/>
    <w:rsid w:val="00726D0C"/>
    <w:rsid w:val="00727078"/>
    <w:rsid w:val="007279AC"/>
    <w:rsid w:val="00727E4F"/>
    <w:rsid w:val="00727F6C"/>
    <w:rsid w:val="0073001A"/>
    <w:rsid w:val="00731162"/>
    <w:rsid w:val="00731FF3"/>
    <w:rsid w:val="0073203F"/>
    <w:rsid w:val="007330C0"/>
    <w:rsid w:val="0073369F"/>
    <w:rsid w:val="00733AF9"/>
    <w:rsid w:val="00733DAF"/>
    <w:rsid w:val="00733F9F"/>
    <w:rsid w:val="00735017"/>
    <w:rsid w:val="0073505D"/>
    <w:rsid w:val="00735294"/>
    <w:rsid w:val="007352E3"/>
    <w:rsid w:val="00736773"/>
    <w:rsid w:val="0073697C"/>
    <w:rsid w:val="00736F06"/>
    <w:rsid w:val="00737960"/>
    <w:rsid w:val="007379A6"/>
    <w:rsid w:val="007400B8"/>
    <w:rsid w:val="0074078A"/>
    <w:rsid w:val="007408EA"/>
    <w:rsid w:val="007410AD"/>
    <w:rsid w:val="007414CA"/>
    <w:rsid w:val="00741BFD"/>
    <w:rsid w:val="00741CA3"/>
    <w:rsid w:val="00741F91"/>
    <w:rsid w:val="007420EA"/>
    <w:rsid w:val="00742615"/>
    <w:rsid w:val="00742B1F"/>
    <w:rsid w:val="00742D4B"/>
    <w:rsid w:val="00742D7A"/>
    <w:rsid w:val="00742E80"/>
    <w:rsid w:val="00743097"/>
    <w:rsid w:val="007448C8"/>
    <w:rsid w:val="00744CFC"/>
    <w:rsid w:val="007451C3"/>
    <w:rsid w:val="00746816"/>
    <w:rsid w:val="00746A98"/>
    <w:rsid w:val="00747693"/>
    <w:rsid w:val="007477CD"/>
    <w:rsid w:val="00747917"/>
    <w:rsid w:val="00747E69"/>
    <w:rsid w:val="00750D3D"/>
    <w:rsid w:val="00751569"/>
    <w:rsid w:val="007519DD"/>
    <w:rsid w:val="00751BEE"/>
    <w:rsid w:val="00752110"/>
    <w:rsid w:val="00752124"/>
    <w:rsid w:val="00752B35"/>
    <w:rsid w:val="007531C6"/>
    <w:rsid w:val="0075370F"/>
    <w:rsid w:val="00753810"/>
    <w:rsid w:val="00753BEF"/>
    <w:rsid w:val="007543EE"/>
    <w:rsid w:val="00754521"/>
    <w:rsid w:val="0075457C"/>
    <w:rsid w:val="007549C8"/>
    <w:rsid w:val="007551E5"/>
    <w:rsid w:val="00755910"/>
    <w:rsid w:val="00756323"/>
    <w:rsid w:val="007563A1"/>
    <w:rsid w:val="007567B1"/>
    <w:rsid w:val="00756FC2"/>
    <w:rsid w:val="00757129"/>
    <w:rsid w:val="007573A4"/>
    <w:rsid w:val="00757680"/>
    <w:rsid w:val="0075789B"/>
    <w:rsid w:val="00761D94"/>
    <w:rsid w:val="007623CB"/>
    <w:rsid w:val="00762FC0"/>
    <w:rsid w:val="00763036"/>
    <w:rsid w:val="007630AB"/>
    <w:rsid w:val="00763153"/>
    <w:rsid w:val="007634C9"/>
    <w:rsid w:val="007638A3"/>
    <w:rsid w:val="00764146"/>
    <w:rsid w:val="00765F07"/>
    <w:rsid w:val="007660EC"/>
    <w:rsid w:val="007662EC"/>
    <w:rsid w:val="00766509"/>
    <w:rsid w:val="00766856"/>
    <w:rsid w:val="0076685E"/>
    <w:rsid w:val="00766B92"/>
    <w:rsid w:val="00767162"/>
    <w:rsid w:val="0076759E"/>
    <w:rsid w:val="007678C3"/>
    <w:rsid w:val="00767CF7"/>
    <w:rsid w:val="00770C44"/>
    <w:rsid w:val="00770FD7"/>
    <w:rsid w:val="00771177"/>
    <w:rsid w:val="00772470"/>
    <w:rsid w:val="00772E1C"/>
    <w:rsid w:val="00773645"/>
    <w:rsid w:val="00773F57"/>
    <w:rsid w:val="007741DC"/>
    <w:rsid w:val="007747D8"/>
    <w:rsid w:val="007747E7"/>
    <w:rsid w:val="00774E3F"/>
    <w:rsid w:val="007753F8"/>
    <w:rsid w:val="007754ED"/>
    <w:rsid w:val="0077568C"/>
    <w:rsid w:val="00776156"/>
    <w:rsid w:val="00776713"/>
    <w:rsid w:val="007767F0"/>
    <w:rsid w:val="00776B42"/>
    <w:rsid w:val="0078040D"/>
    <w:rsid w:val="00780825"/>
    <w:rsid w:val="00780C2D"/>
    <w:rsid w:val="00781C20"/>
    <w:rsid w:val="00782AE1"/>
    <w:rsid w:val="007833CF"/>
    <w:rsid w:val="00783462"/>
    <w:rsid w:val="0078402D"/>
    <w:rsid w:val="007848BD"/>
    <w:rsid w:val="00784D01"/>
    <w:rsid w:val="00785720"/>
    <w:rsid w:val="00785979"/>
    <w:rsid w:val="00785B93"/>
    <w:rsid w:val="00785DDE"/>
    <w:rsid w:val="00787423"/>
    <w:rsid w:val="0078775B"/>
    <w:rsid w:val="00787AAD"/>
    <w:rsid w:val="00787DCF"/>
    <w:rsid w:val="00787E97"/>
    <w:rsid w:val="0079035E"/>
    <w:rsid w:val="0079056C"/>
    <w:rsid w:val="007905F2"/>
    <w:rsid w:val="00790604"/>
    <w:rsid w:val="00790C24"/>
    <w:rsid w:val="00791193"/>
    <w:rsid w:val="007912B3"/>
    <w:rsid w:val="007918F7"/>
    <w:rsid w:val="00791C3F"/>
    <w:rsid w:val="00791F08"/>
    <w:rsid w:val="007923FA"/>
    <w:rsid w:val="007927D8"/>
    <w:rsid w:val="00792B7D"/>
    <w:rsid w:val="00792CC0"/>
    <w:rsid w:val="00792DE0"/>
    <w:rsid w:val="007933A6"/>
    <w:rsid w:val="0079357A"/>
    <w:rsid w:val="0079357C"/>
    <w:rsid w:val="00793BF3"/>
    <w:rsid w:val="0079401C"/>
    <w:rsid w:val="00794125"/>
    <w:rsid w:val="0079417B"/>
    <w:rsid w:val="0079497A"/>
    <w:rsid w:val="00795E44"/>
    <w:rsid w:val="00795EDE"/>
    <w:rsid w:val="007967E2"/>
    <w:rsid w:val="0079691F"/>
    <w:rsid w:val="0079732E"/>
    <w:rsid w:val="00797372"/>
    <w:rsid w:val="00797BE0"/>
    <w:rsid w:val="007A0071"/>
    <w:rsid w:val="007A040B"/>
    <w:rsid w:val="007A04D4"/>
    <w:rsid w:val="007A09D0"/>
    <w:rsid w:val="007A0D51"/>
    <w:rsid w:val="007A0EB2"/>
    <w:rsid w:val="007A0FCA"/>
    <w:rsid w:val="007A1064"/>
    <w:rsid w:val="007A1A21"/>
    <w:rsid w:val="007A2513"/>
    <w:rsid w:val="007A2811"/>
    <w:rsid w:val="007A2A13"/>
    <w:rsid w:val="007A331C"/>
    <w:rsid w:val="007A3C9C"/>
    <w:rsid w:val="007A4A31"/>
    <w:rsid w:val="007A51CD"/>
    <w:rsid w:val="007A5D80"/>
    <w:rsid w:val="007A665D"/>
    <w:rsid w:val="007A719C"/>
    <w:rsid w:val="007A75D9"/>
    <w:rsid w:val="007B029C"/>
    <w:rsid w:val="007B05E7"/>
    <w:rsid w:val="007B15B7"/>
    <w:rsid w:val="007B1723"/>
    <w:rsid w:val="007B27C1"/>
    <w:rsid w:val="007B2EB2"/>
    <w:rsid w:val="007B302D"/>
    <w:rsid w:val="007B3340"/>
    <w:rsid w:val="007B351D"/>
    <w:rsid w:val="007B3681"/>
    <w:rsid w:val="007B374A"/>
    <w:rsid w:val="007B3940"/>
    <w:rsid w:val="007B41A2"/>
    <w:rsid w:val="007B5169"/>
    <w:rsid w:val="007B5EB1"/>
    <w:rsid w:val="007B60BB"/>
    <w:rsid w:val="007B68E4"/>
    <w:rsid w:val="007B6923"/>
    <w:rsid w:val="007B7098"/>
    <w:rsid w:val="007B7360"/>
    <w:rsid w:val="007B7CF8"/>
    <w:rsid w:val="007C0154"/>
    <w:rsid w:val="007C12D7"/>
    <w:rsid w:val="007C175E"/>
    <w:rsid w:val="007C1967"/>
    <w:rsid w:val="007C19BF"/>
    <w:rsid w:val="007C1B80"/>
    <w:rsid w:val="007C226E"/>
    <w:rsid w:val="007C2973"/>
    <w:rsid w:val="007C2F92"/>
    <w:rsid w:val="007C349D"/>
    <w:rsid w:val="007C380E"/>
    <w:rsid w:val="007C3E77"/>
    <w:rsid w:val="007C46B1"/>
    <w:rsid w:val="007C4791"/>
    <w:rsid w:val="007C4AB7"/>
    <w:rsid w:val="007C534A"/>
    <w:rsid w:val="007C5436"/>
    <w:rsid w:val="007C5806"/>
    <w:rsid w:val="007C65A9"/>
    <w:rsid w:val="007C6952"/>
    <w:rsid w:val="007C6C4E"/>
    <w:rsid w:val="007C7B57"/>
    <w:rsid w:val="007C7C27"/>
    <w:rsid w:val="007D036A"/>
    <w:rsid w:val="007D1B8B"/>
    <w:rsid w:val="007D1F13"/>
    <w:rsid w:val="007D2AAC"/>
    <w:rsid w:val="007D31F7"/>
    <w:rsid w:val="007D328D"/>
    <w:rsid w:val="007D3580"/>
    <w:rsid w:val="007D36BB"/>
    <w:rsid w:val="007D385E"/>
    <w:rsid w:val="007D393D"/>
    <w:rsid w:val="007D39EA"/>
    <w:rsid w:val="007D3D04"/>
    <w:rsid w:val="007D3F5B"/>
    <w:rsid w:val="007D40B9"/>
    <w:rsid w:val="007D4FB0"/>
    <w:rsid w:val="007D521F"/>
    <w:rsid w:val="007D53C9"/>
    <w:rsid w:val="007D5B06"/>
    <w:rsid w:val="007D63AD"/>
    <w:rsid w:val="007D64E0"/>
    <w:rsid w:val="007D68FC"/>
    <w:rsid w:val="007D714D"/>
    <w:rsid w:val="007D7422"/>
    <w:rsid w:val="007D7580"/>
    <w:rsid w:val="007D7A50"/>
    <w:rsid w:val="007D7C48"/>
    <w:rsid w:val="007D7F65"/>
    <w:rsid w:val="007E0339"/>
    <w:rsid w:val="007E0A9B"/>
    <w:rsid w:val="007E105B"/>
    <w:rsid w:val="007E175A"/>
    <w:rsid w:val="007E271A"/>
    <w:rsid w:val="007E2DD8"/>
    <w:rsid w:val="007E34EF"/>
    <w:rsid w:val="007E3874"/>
    <w:rsid w:val="007E3A61"/>
    <w:rsid w:val="007E3AF0"/>
    <w:rsid w:val="007E4EF6"/>
    <w:rsid w:val="007E57E9"/>
    <w:rsid w:val="007E5DEF"/>
    <w:rsid w:val="007E635B"/>
    <w:rsid w:val="007E6B33"/>
    <w:rsid w:val="007E6DC3"/>
    <w:rsid w:val="007E6ED2"/>
    <w:rsid w:val="007E7A0A"/>
    <w:rsid w:val="007E7A28"/>
    <w:rsid w:val="007F02E7"/>
    <w:rsid w:val="007F059D"/>
    <w:rsid w:val="007F0C22"/>
    <w:rsid w:val="007F11D1"/>
    <w:rsid w:val="007F1447"/>
    <w:rsid w:val="007F161E"/>
    <w:rsid w:val="007F1782"/>
    <w:rsid w:val="007F3002"/>
    <w:rsid w:val="007F3750"/>
    <w:rsid w:val="007F4D99"/>
    <w:rsid w:val="007F4DAF"/>
    <w:rsid w:val="007F4E4C"/>
    <w:rsid w:val="007F5CB0"/>
    <w:rsid w:val="007F6BBB"/>
    <w:rsid w:val="007F76CD"/>
    <w:rsid w:val="007F7E47"/>
    <w:rsid w:val="00800A7D"/>
    <w:rsid w:val="008012DE"/>
    <w:rsid w:val="00801880"/>
    <w:rsid w:val="008025A3"/>
    <w:rsid w:val="00802D79"/>
    <w:rsid w:val="00802EBE"/>
    <w:rsid w:val="0080377B"/>
    <w:rsid w:val="00803EF0"/>
    <w:rsid w:val="008044CF"/>
    <w:rsid w:val="0080463C"/>
    <w:rsid w:val="00804C2F"/>
    <w:rsid w:val="008058F2"/>
    <w:rsid w:val="00806330"/>
    <w:rsid w:val="008069B1"/>
    <w:rsid w:val="00806CD1"/>
    <w:rsid w:val="008074BD"/>
    <w:rsid w:val="0081062C"/>
    <w:rsid w:val="00810E45"/>
    <w:rsid w:val="00811659"/>
    <w:rsid w:val="0081195D"/>
    <w:rsid w:val="008120BA"/>
    <w:rsid w:val="0081240B"/>
    <w:rsid w:val="008129B1"/>
    <w:rsid w:val="00812E15"/>
    <w:rsid w:val="00813F20"/>
    <w:rsid w:val="00814995"/>
    <w:rsid w:val="00814FAE"/>
    <w:rsid w:val="00815421"/>
    <w:rsid w:val="00815446"/>
    <w:rsid w:val="00816330"/>
    <w:rsid w:val="0081669C"/>
    <w:rsid w:val="008167AD"/>
    <w:rsid w:val="0081744B"/>
    <w:rsid w:val="00817EF1"/>
    <w:rsid w:val="00817F31"/>
    <w:rsid w:val="008200CB"/>
    <w:rsid w:val="00821BA9"/>
    <w:rsid w:val="00821F7C"/>
    <w:rsid w:val="0082233E"/>
    <w:rsid w:val="008229A3"/>
    <w:rsid w:val="00822D20"/>
    <w:rsid w:val="008239E7"/>
    <w:rsid w:val="00823A43"/>
    <w:rsid w:val="008241FE"/>
    <w:rsid w:val="008244DA"/>
    <w:rsid w:val="00824800"/>
    <w:rsid w:val="0082498F"/>
    <w:rsid w:val="00824C58"/>
    <w:rsid w:val="00824CBF"/>
    <w:rsid w:val="00824D9E"/>
    <w:rsid w:val="00825067"/>
    <w:rsid w:val="008250A0"/>
    <w:rsid w:val="008256B7"/>
    <w:rsid w:val="00825F11"/>
    <w:rsid w:val="00827F70"/>
    <w:rsid w:val="00830A15"/>
    <w:rsid w:val="00830AA2"/>
    <w:rsid w:val="00831344"/>
    <w:rsid w:val="008319F7"/>
    <w:rsid w:val="00832976"/>
    <w:rsid w:val="00832EBF"/>
    <w:rsid w:val="00833347"/>
    <w:rsid w:val="00833354"/>
    <w:rsid w:val="0083361A"/>
    <w:rsid w:val="00833A2C"/>
    <w:rsid w:val="008345D9"/>
    <w:rsid w:val="0083516C"/>
    <w:rsid w:val="00835197"/>
    <w:rsid w:val="00835510"/>
    <w:rsid w:val="008359CE"/>
    <w:rsid w:val="00835BA9"/>
    <w:rsid w:val="00835DEF"/>
    <w:rsid w:val="008362F3"/>
    <w:rsid w:val="00836C33"/>
    <w:rsid w:val="00840DB4"/>
    <w:rsid w:val="0084195A"/>
    <w:rsid w:val="00841B30"/>
    <w:rsid w:val="00841E10"/>
    <w:rsid w:val="008421E7"/>
    <w:rsid w:val="0084348E"/>
    <w:rsid w:val="00843F16"/>
    <w:rsid w:val="00844642"/>
    <w:rsid w:val="0084495D"/>
    <w:rsid w:val="00844C85"/>
    <w:rsid w:val="008455D7"/>
    <w:rsid w:val="008460A1"/>
    <w:rsid w:val="008463CE"/>
    <w:rsid w:val="0084673F"/>
    <w:rsid w:val="00847A03"/>
    <w:rsid w:val="00850136"/>
    <w:rsid w:val="00850947"/>
    <w:rsid w:val="0085112E"/>
    <w:rsid w:val="008514F3"/>
    <w:rsid w:val="00851718"/>
    <w:rsid w:val="008518DD"/>
    <w:rsid w:val="008520E6"/>
    <w:rsid w:val="00852643"/>
    <w:rsid w:val="008529FB"/>
    <w:rsid w:val="00852D5B"/>
    <w:rsid w:val="00853426"/>
    <w:rsid w:val="008538AB"/>
    <w:rsid w:val="00853A69"/>
    <w:rsid w:val="0085406B"/>
    <w:rsid w:val="00854251"/>
    <w:rsid w:val="00854551"/>
    <w:rsid w:val="00854A64"/>
    <w:rsid w:val="00854AB1"/>
    <w:rsid w:val="008552EC"/>
    <w:rsid w:val="00855457"/>
    <w:rsid w:val="008555F4"/>
    <w:rsid w:val="00855E27"/>
    <w:rsid w:val="008564FE"/>
    <w:rsid w:val="00856AC7"/>
    <w:rsid w:val="00856DC9"/>
    <w:rsid w:val="008605DD"/>
    <w:rsid w:val="00860882"/>
    <w:rsid w:val="0086145E"/>
    <w:rsid w:val="0086160B"/>
    <w:rsid w:val="00861BC0"/>
    <w:rsid w:val="00861C63"/>
    <w:rsid w:val="008621C2"/>
    <w:rsid w:val="00863225"/>
    <w:rsid w:val="00863CEB"/>
    <w:rsid w:val="00865116"/>
    <w:rsid w:val="00865A27"/>
    <w:rsid w:val="008662AB"/>
    <w:rsid w:val="00866408"/>
    <w:rsid w:val="00867202"/>
    <w:rsid w:val="0086727C"/>
    <w:rsid w:val="008673A5"/>
    <w:rsid w:val="00867414"/>
    <w:rsid w:val="008679FA"/>
    <w:rsid w:val="0087009A"/>
    <w:rsid w:val="008700D6"/>
    <w:rsid w:val="008705A8"/>
    <w:rsid w:val="008706EB"/>
    <w:rsid w:val="00871125"/>
    <w:rsid w:val="00871345"/>
    <w:rsid w:val="008714BA"/>
    <w:rsid w:val="00871DA4"/>
    <w:rsid w:val="00872137"/>
    <w:rsid w:val="00872AD4"/>
    <w:rsid w:val="00872D92"/>
    <w:rsid w:val="008740A4"/>
    <w:rsid w:val="00874119"/>
    <w:rsid w:val="00874167"/>
    <w:rsid w:val="00874171"/>
    <w:rsid w:val="00874213"/>
    <w:rsid w:val="00874BB5"/>
    <w:rsid w:val="00874C65"/>
    <w:rsid w:val="00875589"/>
    <w:rsid w:val="00875770"/>
    <w:rsid w:val="00875B6E"/>
    <w:rsid w:val="00876280"/>
    <w:rsid w:val="0087641C"/>
    <w:rsid w:val="00880275"/>
    <w:rsid w:val="008802F9"/>
    <w:rsid w:val="008806E0"/>
    <w:rsid w:val="008814C2"/>
    <w:rsid w:val="00882AB2"/>
    <w:rsid w:val="00884A37"/>
    <w:rsid w:val="00885507"/>
    <w:rsid w:val="00885667"/>
    <w:rsid w:val="00885673"/>
    <w:rsid w:val="00885FD0"/>
    <w:rsid w:val="008875AD"/>
    <w:rsid w:val="00887993"/>
    <w:rsid w:val="00890159"/>
    <w:rsid w:val="0089095E"/>
    <w:rsid w:val="0089097B"/>
    <w:rsid w:val="00890F8E"/>
    <w:rsid w:val="00891C68"/>
    <w:rsid w:val="00891DFD"/>
    <w:rsid w:val="00891FFC"/>
    <w:rsid w:val="00892860"/>
    <w:rsid w:val="00893D54"/>
    <w:rsid w:val="00894290"/>
    <w:rsid w:val="00894AB9"/>
    <w:rsid w:val="008951C1"/>
    <w:rsid w:val="00895248"/>
    <w:rsid w:val="00895868"/>
    <w:rsid w:val="00895EC0"/>
    <w:rsid w:val="00896751"/>
    <w:rsid w:val="00896878"/>
    <w:rsid w:val="00896C21"/>
    <w:rsid w:val="00896E34"/>
    <w:rsid w:val="00897EA0"/>
    <w:rsid w:val="008A01F5"/>
    <w:rsid w:val="008A02D9"/>
    <w:rsid w:val="008A0429"/>
    <w:rsid w:val="008A0CC9"/>
    <w:rsid w:val="008A0D1B"/>
    <w:rsid w:val="008A31C2"/>
    <w:rsid w:val="008A3787"/>
    <w:rsid w:val="008A408E"/>
    <w:rsid w:val="008A4425"/>
    <w:rsid w:val="008A4D2F"/>
    <w:rsid w:val="008A52EA"/>
    <w:rsid w:val="008A532E"/>
    <w:rsid w:val="008A5CF0"/>
    <w:rsid w:val="008A5E6D"/>
    <w:rsid w:val="008A63A4"/>
    <w:rsid w:val="008A6836"/>
    <w:rsid w:val="008A6AA0"/>
    <w:rsid w:val="008A7AFE"/>
    <w:rsid w:val="008B0195"/>
    <w:rsid w:val="008B0838"/>
    <w:rsid w:val="008B1FF4"/>
    <w:rsid w:val="008B28AE"/>
    <w:rsid w:val="008B2B5C"/>
    <w:rsid w:val="008B2C05"/>
    <w:rsid w:val="008B3D7F"/>
    <w:rsid w:val="008B4648"/>
    <w:rsid w:val="008B5726"/>
    <w:rsid w:val="008B72D3"/>
    <w:rsid w:val="008B758A"/>
    <w:rsid w:val="008B7FDE"/>
    <w:rsid w:val="008C04EF"/>
    <w:rsid w:val="008C0B4E"/>
    <w:rsid w:val="008C0B91"/>
    <w:rsid w:val="008C0E62"/>
    <w:rsid w:val="008C2E31"/>
    <w:rsid w:val="008C3308"/>
    <w:rsid w:val="008C469B"/>
    <w:rsid w:val="008C4F37"/>
    <w:rsid w:val="008C541B"/>
    <w:rsid w:val="008C5F41"/>
    <w:rsid w:val="008C7BF1"/>
    <w:rsid w:val="008C7E51"/>
    <w:rsid w:val="008D0661"/>
    <w:rsid w:val="008D0B4E"/>
    <w:rsid w:val="008D11DB"/>
    <w:rsid w:val="008D16D3"/>
    <w:rsid w:val="008D1BD7"/>
    <w:rsid w:val="008D1FF6"/>
    <w:rsid w:val="008D3231"/>
    <w:rsid w:val="008D33C3"/>
    <w:rsid w:val="008D3669"/>
    <w:rsid w:val="008D36C1"/>
    <w:rsid w:val="008D3747"/>
    <w:rsid w:val="008D3CD8"/>
    <w:rsid w:val="008D3DA6"/>
    <w:rsid w:val="008D46C5"/>
    <w:rsid w:val="008D4876"/>
    <w:rsid w:val="008D4A39"/>
    <w:rsid w:val="008D4D5F"/>
    <w:rsid w:val="008D4DD8"/>
    <w:rsid w:val="008D51BA"/>
    <w:rsid w:val="008D55A0"/>
    <w:rsid w:val="008D5707"/>
    <w:rsid w:val="008D5829"/>
    <w:rsid w:val="008D5E0F"/>
    <w:rsid w:val="008D6654"/>
    <w:rsid w:val="008D6BF8"/>
    <w:rsid w:val="008D718A"/>
    <w:rsid w:val="008D7303"/>
    <w:rsid w:val="008E00AF"/>
    <w:rsid w:val="008E1276"/>
    <w:rsid w:val="008E17E6"/>
    <w:rsid w:val="008E27B9"/>
    <w:rsid w:val="008E2CDD"/>
    <w:rsid w:val="008E3B43"/>
    <w:rsid w:val="008E3DCC"/>
    <w:rsid w:val="008E3E24"/>
    <w:rsid w:val="008E41EC"/>
    <w:rsid w:val="008E4D25"/>
    <w:rsid w:val="008E541E"/>
    <w:rsid w:val="008E579D"/>
    <w:rsid w:val="008E592E"/>
    <w:rsid w:val="008E5B72"/>
    <w:rsid w:val="008E5D18"/>
    <w:rsid w:val="008E5E67"/>
    <w:rsid w:val="008E6058"/>
    <w:rsid w:val="008E69BB"/>
    <w:rsid w:val="008E7105"/>
    <w:rsid w:val="008E7240"/>
    <w:rsid w:val="008E742D"/>
    <w:rsid w:val="008E7644"/>
    <w:rsid w:val="008E7697"/>
    <w:rsid w:val="008F0157"/>
    <w:rsid w:val="008F01A7"/>
    <w:rsid w:val="008F09C5"/>
    <w:rsid w:val="008F167A"/>
    <w:rsid w:val="008F186B"/>
    <w:rsid w:val="008F2128"/>
    <w:rsid w:val="008F2FC1"/>
    <w:rsid w:val="008F3306"/>
    <w:rsid w:val="008F3936"/>
    <w:rsid w:val="008F47E3"/>
    <w:rsid w:val="008F50C0"/>
    <w:rsid w:val="008F5635"/>
    <w:rsid w:val="008F5A51"/>
    <w:rsid w:val="008F5EF8"/>
    <w:rsid w:val="008F6744"/>
    <w:rsid w:val="008F6A7B"/>
    <w:rsid w:val="008F6F8C"/>
    <w:rsid w:val="008F6FD2"/>
    <w:rsid w:val="00900356"/>
    <w:rsid w:val="009004F4"/>
    <w:rsid w:val="0090104A"/>
    <w:rsid w:val="00901309"/>
    <w:rsid w:val="0090175B"/>
    <w:rsid w:val="00903199"/>
    <w:rsid w:val="0090343F"/>
    <w:rsid w:val="0090348F"/>
    <w:rsid w:val="00903FB6"/>
    <w:rsid w:val="00904019"/>
    <w:rsid w:val="009049CA"/>
    <w:rsid w:val="00905393"/>
    <w:rsid w:val="0090588A"/>
    <w:rsid w:val="00905B5C"/>
    <w:rsid w:val="00905E51"/>
    <w:rsid w:val="0090643B"/>
    <w:rsid w:val="00906A78"/>
    <w:rsid w:val="009077F2"/>
    <w:rsid w:val="00907AD0"/>
    <w:rsid w:val="009111CD"/>
    <w:rsid w:val="00911863"/>
    <w:rsid w:val="009122E0"/>
    <w:rsid w:val="00912451"/>
    <w:rsid w:val="00912BD0"/>
    <w:rsid w:val="009135C3"/>
    <w:rsid w:val="00913657"/>
    <w:rsid w:val="00913C87"/>
    <w:rsid w:val="00913F7D"/>
    <w:rsid w:val="00914CC6"/>
    <w:rsid w:val="00914D78"/>
    <w:rsid w:val="00914F5A"/>
    <w:rsid w:val="00914FF2"/>
    <w:rsid w:val="00915ACC"/>
    <w:rsid w:val="00915B53"/>
    <w:rsid w:val="00915FDF"/>
    <w:rsid w:val="00916501"/>
    <w:rsid w:val="00916653"/>
    <w:rsid w:val="009166A1"/>
    <w:rsid w:val="00916B70"/>
    <w:rsid w:val="00917444"/>
    <w:rsid w:val="009177C8"/>
    <w:rsid w:val="00917C7E"/>
    <w:rsid w:val="0092015C"/>
    <w:rsid w:val="00920A28"/>
    <w:rsid w:val="00920EC5"/>
    <w:rsid w:val="00921087"/>
    <w:rsid w:val="009210BF"/>
    <w:rsid w:val="009218C7"/>
    <w:rsid w:val="00922A4C"/>
    <w:rsid w:val="009238EC"/>
    <w:rsid w:val="009238FD"/>
    <w:rsid w:val="0092445D"/>
    <w:rsid w:val="00924E21"/>
    <w:rsid w:val="00924EAB"/>
    <w:rsid w:val="009251FF"/>
    <w:rsid w:val="00925217"/>
    <w:rsid w:val="00925300"/>
    <w:rsid w:val="00926770"/>
    <w:rsid w:val="009273A0"/>
    <w:rsid w:val="00930D79"/>
    <w:rsid w:val="0093148E"/>
    <w:rsid w:val="00931DEE"/>
    <w:rsid w:val="009324C6"/>
    <w:rsid w:val="00933397"/>
    <w:rsid w:val="0093358A"/>
    <w:rsid w:val="00933899"/>
    <w:rsid w:val="0093464E"/>
    <w:rsid w:val="009349B3"/>
    <w:rsid w:val="00934B16"/>
    <w:rsid w:val="00934B31"/>
    <w:rsid w:val="00934C34"/>
    <w:rsid w:val="00935284"/>
    <w:rsid w:val="00935332"/>
    <w:rsid w:val="009353F2"/>
    <w:rsid w:val="00935758"/>
    <w:rsid w:val="0093680F"/>
    <w:rsid w:val="00937CE7"/>
    <w:rsid w:val="009408A0"/>
    <w:rsid w:val="00941A6A"/>
    <w:rsid w:val="00941C0B"/>
    <w:rsid w:val="0094250B"/>
    <w:rsid w:val="00942924"/>
    <w:rsid w:val="00943253"/>
    <w:rsid w:val="00943342"/>
    <w:rsid w:val="0094362F"/>
    <w:rsid w:val="0094399B"/>
    <w:rsid w:val="00944DD2"/>
    <w:rsid w:val="00944EFA"/>
    <w:rsid w:val="009451B2"/>
    <w:rsid w:val="009467D8"/>
    <w:rsid w:val="0094785E"/>
    <w:rsid w:val="00947864"/>
    <w:rsid w:val="00947F59"/>
    <w:rsid w:val="009502A0"/>
    <w:rsid w:val="0095074E"/>
    <w:rsid w:val="00950899"/>
    <w:rsid w:val="00950FBF"/>
    <w:rsid w:val="0095153E"/>
    <w:rsid w:val="00952D43"/>
    <w:rsid w:val="009540F7"/>
    <w:rsid w:val="00954164"/>
    <w:rsid w:val="009541B2"/>
    <w:rsid w:val="0095426A"/>
    <w:rsid w:val="009543B6"/>
    <w:rsid w:val="00954D76"/>
    <w:rsid w:val="00955179"/>
    <w:rsid w:val="00955326"/>
    <w:rsid w:val="00956277"/>
    <w:rsid w:val="00956AAA"/>
    <w:rsid w:val="00957029"/>
    <w:rsid w:val="0095714F"/>
    <w:rsid w:val="00957437"/>
    <w:rsid w:val="009574ED"/>
    <w:rsid w:val="009578B2"/>
    <w:rsid w:val="009619C6"/>
    <w:rsid w:val="00961E4E"/>
    <w:rsid w:val="00962060"/>
    <w:rsid w:val="009628DC"/>
    <w:rsid w:val="00962A37"/>
    <w:rsid w:val="009636B5"/>
    <w:rsid w:val="00963955"/>
    <w:rsid w:val="00963972"/>
    <w:rsid w:val="00963AB7"/>
    <w:rsid w:val="00964130"/>
    <w:rsid w:val="0096489C"/>
    <w:rsid w:val="0096526F"/>
    <w:rsid w:val="0096540F"/>
    <w:rsid w:val="009664B0"/>
    <w:rsid w:val="009668C9"/>
    <w:rsid w:val="009668E5"/>
    <w:rsid w:val="0096747A"/>
    <w:rsid w:val="009675BF"/>
    <w:rsid w:val="00967746"/>
    <w:rsid w:val="00967CA0"/>
    <w:rsid w:val="00970A98"/>
    <w:rsid w:val="0097127E"/>
    <w:rsid w:val="009725B1"/>
    <w:rsid w:val="0097260B"/>
    <w:rsid w:val="009728A3"/>
    <w:rsid w:val="00972F6B"/>
    <w:rsid w:val="00973108"/>
    <w:rsid w:val="0097409C"/>
    <w:rsid w:val="00975426"/>
    <w:rsid w:val="0097542B"/>
    <w:rsid w:val="00975E2F"/>
    <w:rsid w:val="009768B2"/>
    <w:rsid w:val="00976B4B"/>
    <w:rsid w:val="009772BD"/>
    <w:rsid w:val="00977667"/>
    <w:rsid w:val="00977669"/>
    <w:rsid w:val="00977AAA"/>
    <w:rsid w:val="00977BFC"/>
    <w:rsid w:val="00977CF4"/>
    <w:rsid w:val="0098020E"/>
    <w:rsid w:val="00980248"/>
    <w:rsid w:val="009810E9"/>
    <w:rsid w:val="00981572"/>
    <w:rsid w:val="0098229C"/>
    <w:rsid w:val="009827D0"/>
    <w:rsid w:val="00982EF1"/>
    <w:rsid w:val="0098348B"/>
    <w:rsid w:val="009839C7"/>
    <w:rsid w:val="00983FA9"/>
    <w:rsid w:val="00984217"/>
    <w:rsid w:val="0098429C"/>
    <w:rsid w:val="00985097"/>
    <w:rsid w:val="009861DD"/>
    <w:rsid w:val="0098635E"/>
    <w:rsid w:val="00986455"/>
    <w:rsid w:val="00986A3E"/>
    <w:rsid w:val="00986DD3"/>
    <w:rsid w:val="009870B1"/>
    <w:rsid w:val="009870BB"/>
    <w:rsid w:val="009874E1"/>
    <w:rsid w:val="009878A6"/>
    <w:rsid w:val="0099014F"/>
    <w:rsid w:val="00990201"/>
    <w:rsid w:val="009902F2"/>
    <w:rsid w:val="009903A8"/>
    <w:rsid w:val="0099059B"/>
    <w:rsid w:val="009913BF"/>
    <w:rsid w:val="009915BE"/>
    <w:rsid w:val="00991695"/>
    <w:rsid w:val="0099193E"/>
    <w:rsid w:val="0099337E"/>
    <w:rsid w:val="0099407E"/>
    <w:rsid w:val="0099423F"/>
    <w:rsid w:val="009943AD"/>
    <w:rsid w:val="00994481"/>
    <w:rsid w:val="009946A2"/>
    <w:rsid w:val="009955C8"/>
    <w:rsid w:val="00995A1F"/>
    <w:rsid w:val="009962EA"/>
    <w:rsid w:val="009965BA"/>
    <w:rsid w:val="009965D0"/>
    <w:rsid w:val="00996DF1"/>
    <w:rsid w:val="009972CD"/>
    <w:rsid w:val="00997471"/>
    <w:rsid w:val="0099774E"/>
    <w:rsid w:val="00997D8E"/>
    <w:rsid w:val="009A01FD"/>
    <w:rsid w:val="009A0B09"/>
    <w:rsid w:val="009A18A9"/>
    <w:rsid w:val="009A1D66"/>
    <w:rsid w:val="009A2182"/>
    <w:rsid w:val="009A24CE"/>
    <w:rsid w:val="009A293B"/>
    <w:rsid w:val="009A2945"/>
    <w:rsid w:val="009A3AB7"/>
    <w:rsid w:val="009A3C52"/>
    <w:rsid w:val="009A3CD5"/>
    <w:rsid w:val="009A43BF"/>
    <w:rsid w:val="009A4584"/>
    <w:rsid w:val="009A477E"/>
    <w:rsid w:val="009A5773"/>
    <w:rsid w:val="009A5D0C"/>
    <w:rsid w:val="009A6121"/>
    <w:rsid w:val="009A6925"/>
    <w:rsid w:val="009B0547"/>
    <w:rsid w:val="009B0683"/>
    <w:rsid w:val="009B09D7"/>
    <w:rsid w:val="009B1388"/>
    <w:rsid w:val="009B1ECC"/>
    <w:rsid w:val="009B2701"/>
    <w:rsid w:val="009B275E"/>
    <w:rsid w:val="009B2DFC"/>
    <w:rsid w:val="009B2E00"/>
    <w:rsid w:val="009B3490"/>
    <w:rsid w:val="009B36E9"/>
    <w:rsid w:val="009B3CD6"/>
    <w:rsid w:val="009B4C0C"/>
    <w:rsid w:val="009B5236"/>
    <w:rsid w:val="009B546B"/>
    <w:rsid w:val="009B5801"/>
    <w:rsid w:val="009B58B5"/>
    <w:rsid w:val="009B58F8"/>
    <w:rsid w:val="009B59EF"/>
    <w:rsid w:val="009B5C0A"/>
    <w:rsid w:val="009B7445"/>
    <w:rsid w:val="009B7A3A"/>
    <w:rsid w:val="009B7B21"/>
    <w:rsid w:val="009C0675"/>
    <w:rsid w:val="009C071F"/>
    <w:rsid w:val="009C1A5C"/>
    <w:rsid w:val="009C253E"/>
    <w:rsid w:val="009C2581"/>
    <w:rsid w:val="009C282A"/>
    <w:rsid w:val="009C2FDD"/>
    <w:rsid w:val="009C3228"/>
    <w:rsid w:val="009C3F2D"/>
    <w:rsid w:val="009C4222"/>
    <w:rsid w:val="009C42EE"/>
    <w:rsid w:val="009C44C0"/>
    <w:rsid w:val="009C4507"/>
    <w:rsid w:val="009C497D"/>
    <w:rsid w:val="009C5251"/>
    <w:rsid w:val="009C5576"/>
    <w:rsid w:val="009C56FA"/>
    <w:rsid w:val="009C58FC"/>
    <w:rsid w:val="009C6B5C"/>
    <w:rsid w:val="009C6D27"/>
    <w:rsid w:val="009C70C5"/>
    <w:rsid w:val="009C7388"/>
    <w:rsid w:val="009C7E48"/>
    <w:rsid w:val="009D04FF"/>
    <w:rsid w:val="009D0A97"/>
    <w:rsid w:val="009D0E64"/>
    <w:rsid w:val="009D11FF"/>
    <w:rsid w:val="009D1314"/>
    <w:rsid w:val="009D334C"/>
    <w:rsid w:val="009D357F"/>
    <w:rsid w:val="009D363D"/>
    <w:rsid w:val="009D5566"/>
    <w:rsid w:val="009D59BA"/>
    <w:rsid w:val="009D5F17"/>
    <w:rsid w:val="009D63C1"/>
    <w:rsid w:val="009D6753"/>
    <w:rsid w:val="009D6932"/>
    <w:rsid w:val="009D6A75"/>
    <w:rsid w:val="009D6ABB"/>
    <w:rsid w:val="009D6BB8"/>
    <w:rsid w:val="009D6E66"/>
    <w:rsid w:val="009D714D"/>
    <w:rsid w:val="009D75C7"/>
    <w:rsid w:val="009D7EC9"/>
    <w:rsid w:val="009D7F44"/>
    <w:rsid w:val="009E0347"/>
    <w:rsid w:val="009E040B"/>
    <w:rsid w:val="009E13C9"/>
    <w:rsid w:val="009E1594"/>
    <w:rsid w:val="009E19FC"/>
    <w:rsid w:val="009E230D"/>
    <w:rsid w:val="009E23AF"/>
    <w:rsid w:val="009E2744"/>
    <w:rsid w:val="009E2D25"/>
    <w:rsid w:val="009E378D"/>
    <w:rsid w:val="009E404A"/>
    <w:rsid w:val="009E445B"/>
    <w:rsid w:val="009E56AE"/>
    <w:rsid w:val="009E5F35"/>
    <w:rsid w:val="009E68FE"/>
    <w:rsid w:val="009E69CF"/>
    <w:rsid w:val="009E6D0E"/>
    <w:rsid w:val="009E74BA"/>
    <w:rsid w:val="009E7809"/>
    <w:rsid w:val="009E7F06"/>
    <w:rsid w:val="009F035A"/>
    <w:rsid w:val="009F0A5F"/>
    <w:rsid w:val="009F1957"/>
    <w:rsid w:val="009F2158"/>
    <w:rsid w:val="009F24D6"/>
    <w:rsid w:val="009F2F5D"/>
    <w:rsid w:val="009F42C0"/>
    <w:rsid w:val="009F4853"/>
    <w:rsid w:val="009F4BA5"/>
    <w:rsid w:val="009F4CB1"/>
    <w:rsid w:val="009F5062"/>
    <w:rsid w:val="009F556F"/>
    <w:rsid w:val="009F5F2E"/>
    <w:rsid w:val="009F6124"/>
    <w:rsid w:val="009F7493"/>
    <w:rsid w:val="009F7801"/>
    <w:rsid w:val="009F7AB8"/>
    <w:rsid w:val="009F7AF0"/>
    <w:rsid w:val="009F7E1D"/>
    <w:rsid w:val="009F7FC9"/>
    <w:rsid w:val="00A001A8"/>
    <w:rsid w:val="00A003E3"/>
    <w:rsid w:val="00A007B5"/>
    <w:rsid w:val="00A00B17"/>
    <w:rsid w:val="00A00C6D"/>
    <w:rsid w:val="00A010F0"/>
    <w:rsid w:val="00A018E7"/>
    <w:rsid w:val="00A01ABD"/>
    <w:rsid w:val="00A024C2"/>
    <w:rsid w:val="00A02D76"/>
    <w:rsid w:val="00A035F5"/>
    <w:rsid w:val="00A0361A"/>
    <w:rsid w:val="00A03786"/>
    <w:rsid w:val="00A04B30"/>
    <w:rsid w:val="00A04F2B"/>
    <w:rsid w:val="00A055AD"/>
    <w:rsid w:val="00A05D92"/>
    <w:rsid w:val="00A05E07"/>
    <w:rsid w:val="00A06280"/>
    <w:rsid w:val="00A067EC"/>
    <w:rsid w:val="00A06853"/>
    <w:rsid w:val="00A06BA0"/>
    <w:rsid w:val="00A06D52"/>
    <w:rsid w:val="00A06DEA"/>
    <w:rsid w:val="00A10178"/>
    <w:rsid w:val="00A115C4"/>
    <w:rsid w:val="00A116B2"/>
    <w:rsid w:val="00A11A14"/>
    <w:rsid w:val="00A124F6"/>
    <w:rsid w:val="00A137AD"/>
    <w:rsid w:val="00A14071"/>
    <w:rsid w:val="00A142DC"/>
    <w:rsid w:val="00A145C4"/>
    <w:rsid w:val="00A147E5"/>
    <w:rsid w:val="00A150A7"/>
    <w:rsid w:val="00A15203"/>
    <w:rsid w:val="00A154B6"/>
    <w:rsid w:val="00A15EDE"/>
    <w:rsid w:val="00A15F1E"/>
    <w:rsid w:val="00A174FE"/>
    <w:rsid w:val="00A17811"/>
    <w:rsid w:val="00A17E53"/>
    <w:rsid w:val="00A201DF"/>
    <w:rsid w:val="00A203F3"/>
    <w:rsid w:val="00A20431"/>
    <w:rsid w:val="00A207AB"/>
    <w:rsid w:val="00A20837"/>
    <w:rsid w:val="00A209F0"/>
    <w:rsid w:val="00A23B47"/>
    <w:rsid w:val="00A23F1F"/>
    <w:rsid w:val="00A24084"/>
    <w:rsid w:val="00A242AF"/>
    <w:rsid w:val="00A24EE4"/>
    <w:rsid w:val="00A25B4D"/>
    <w:rsid w:val="00A25C3E"/>
    <w:rsid w:val="00A25CEC"/>
    <w:rsid w:val="00A261D8"/>
    <w:rsid w:val="00A262E7"/>
    <w:rsid w:val="00A266AB"/>
    <w:rsid w:val="00A267BF"/>
    <w:rsid w:val="00A2736F"/>
    <w:rsid w:val="00A274B6"/>
    <w:rsid w:val="00A277BA"/>
    <w:rsid w:val="00A27EA3"/>
    <w:rsid w:val="00A30C8D"/>
    <w:rsid w:val="00A30CF7"/>
    <w:rsid w:val="00A30EB7"/>
    <w:rsid w:val="00A30F91"/>
    <w:rsid w:val="00A31017"/>
    <w:rsid w:val="00A31260"/>
    <w:rsid w:val="00A314F6"/>
    <w:rsid w:val="00A33425"/>
    <w:rsid w:val="00A336F6"/>
    <w:rsid w:val="00A339B9"/>
    <w:rsid w:val="00A33CEB"/>
    <w:rsid w:val="00A35351"/>
    <w:rsid w:val="00A35485"/>
    <w:rsid w:val="00A3556E"/>
    <w:rsid w:val="00A35699"/>
    <w:rsid w:val="00A36459"/>
    <w:rsid w:val="00A366E8"/>
    <w:rsid w:val="00A36AA1"/>
    <w:rsid w:val="00A37097"/>
    <w:rsid w:val="00A37F58"/>
    <w:rsid w:val="00A400FD"/>
    <w:rsid w:val="00A41528"/>
    <w:rsid w:val="00A41686"/>
    <w:rsid w:val="00A4226D"/>
    <w:rsid w:val="00A426FC"/>
    <w:rsid w:val="00A44889"/>
    <w:rsid w:val="00A44C14"/>
    <w:rsid w:val="00A45806"/>
    <w:rsid w:val="00A45807"/>
    <w:rsid w:val="00A458F9"/>
    <w:rsid w:val="00A45D09"/>
    <w:rsid w:val="00A45D19"/>
    <w:rsid w:val="00A45F58"/>
    <w:rsid w:val="00A46A45"/>
    <w:rsid w:val="00A478DF"/>
    <w:rsid w:val="00A47B1C"/>
    <w:rsid w:val="00A47B91"/>
    <w:rsid w:val="00A47F22"/>
    <w:rsid w:val="00A500AF"/>
    <w:rsid w:val="00A50A21"/>
    <w:rsid w:val="00A5161C"/>
    <w:rsid w:val="00A519D8"/>
    <w:rsid w:val="00A5209C"/>
    <w:rsid w:val="00A5320C"/>
    <w:rsid w:val="00A53437"/>
    <w:rsid w:val="00A53B53"/>
    <w:rsid w:val="00A54732"/>
    <w:rsid w:val="00A54C52"/>
    <w:rsid w:val="00A54EBB"/>
    <w:rsid w:val="00A55CF6"/>
    <w:rsid w:val="00A55DFC"/>
    <w:rsid w:val="00A55E77"/>
    <w:rsid w:val="00A562F2"/>
    <w:rsid w:val="00A56369"/>
    <w:rsid w:val="00A56567"/>
    <w:rsid w:val="00A5664E"/>
    <w:rsid w:val="00A56C22"/>
    <w:rsid w:val="00A5748A"/>
    <w:rsid w:val="00A57B98"/>
    <w:rsid w:val="00A57D25"/>
    <w:rsid w:val="00A57E5A"/>
    <w:rsid w:val="00A601E8"/>
    <w:rsid w:val="00A606B5"/>
    <w:rsid w:val="00A61359"/>
    <w:rsid w:val="00A61748"/>
    <w:rsid w:val="00A63137"/>
    <w:rsid w:val="00A637E8"/>
    <w:rsid w:val="00A6426B"/>
    <w:rsid w:val="00A64DD1"/>
    <w:rsid w:val="00A65190"/>
    <w:rsid w:val="00A652A6"/>
    <w:rsid w:val="00A652C5"/>
    <w:rsid w:val="00A65430"/>
    <w:rsid w:val="00A65DDF"/>
    <w:rsid w:val="00A65F3C"/>
    <w:rsid w:val="00A66197"/>
    <w:rsid w:val="00A66DB6"/>
    <w:rsid w:val="00A67B5A"/>
    <w:rsid w:val="00A67D68"/>
    <w:rsid w:val="00A7019F"/>
    <w:rsid w:val="00A72AAF"/>
    <w:rsid w:val="00A73465"/>
    <w:rsid w:val="00A73799"/>
    <w:rsid w:val="00A73A3B"/>
    <w:rsid w:val="00A746EC"/>
    <w:rsid w:val="00A7487F"/>
    <w:rsid w:val="00A74A1B"/>
    <w:rsid w:val="00A74D85"/>
    <w:rsid w:val="00A74F0F"/>
    <w:rsid w:val="00A751A5"/>
    <w:rsid w:val="00A75A6A"/>
    <w:rsid w:val="00A7639B"/>
    <w:rsid w:val="00A776AB"/>
    <w:rsid w:val="00A80543"/>
    <w:rsid w:val="00A80758"/>
    <w:rsid w:val="00A8078A"/>
    <w:rsid w:val="00A810EA"/>
    <w:rsid w:val="00A8151C"/>
    <w:rsid w:val="00A81D12"/>
    <w:rsid w:val="00A8254C"/>
    <w:rsid w:val="00A82C35"/>
    <w:rsid w:val="00A82CFE"/>
    <w:rsid w:val="00A82EF4"/>
    <w:rsid w:val="00A83A97"/>
    <w:rsid w:val="00A84C15"/>
    <w:rsid w:val="00A84C94"/>
    <w:rsid w:val="00A84F66"/>
    <w:rsid w:val="00A8517D"/>
    <w:rsid w:val="00A87AD7"/>
    <w:rsid w:val="00A87DC1"/>
    <w:rsid w:val="00A87E72"/>
    <w:rsid w:val="00A90204"/>
    <w:rsid w:val="00A90860"/>
    <w:rsid w:val="00A955EF"/>
    <w:rsid w:val="00A95844"/>
    <w:rsid w:val="00A95CCF"/>
    <w:rsid w:val="00A963F4"/>
    <w:rsid w:val="00A9710D"/>
    <w:rsid w:val="00A97162"/>
    <w:rsid w:val="00A97244"/>
    <w:rsid w:val="00A97445"/>
    <w:rsid w:val="00A97810"/>
    <w:rsid w:val="00AA1680"/>
    <w:rsid w:val="00AA2206"/>
    <w:rsid w:val="00AA2313"/>
    <w:rsid w:val="00AA2398"/>
    <w:rsid w:val="00AA254D"/>
    <w:rsid w:val="00AA290C"/>
    <w:rsid w:val="00AA2E6E"/>
    <w:rsid w:val="00AA3200"/>
    <w:rsid w:val="00AA3788"/>
    <w:rsid w:val="00AA465A"/>
    <w:rsid w:val="00AA4AF7"/>
    <w:rsid w:val="00AA55BD"/>
    <w:rsid w:val="00AA56F7"/>
    <w:rsid w:val="00AA63FD"/>
    <w:rsid w:val="00AA709B"/>
    <w:rsid w:val="00AA76DF"/>
    <w:rsid w:val="00AA7AE5"/>
    <w:rsid w:val="00AB0E06"/>
    <w:rsid w:val="00AB0E9F"/>
    <w:rsid w:val="00AB1086"/>
    <w:rsid w:val="00AB1A7A"/>
    <w:rsid w:val="00AB2D8E"/>
    <w:rsid w:val="00AB2EE7"/>
    <w:rsid w:val="00AB32EB"/>
    <w:rsid w:val="00AB50A4"/>
    <w:rsid w:val="00AB5412"/>
    <w:rsid w:val="00AB5A07"/>
    <w:rsid w:val="00AB6001"/>
    <w:rsid w:val="00AB623E"/>
    <w:rsid w:val="00AB6510"/>
    <w:rsid w:val="00AB67DC"/>
    <w:rsid w:val="00AB69B4"/>
    <w:rsid w:val="00AB76FD"/>
    <w:rsid w:val="00AB772C"/>
    <w:rsid w:val="00AB79F5"/>
    <w:rsid w:val="00AB7FE2"/>
    <w:rsid w:val="00AC0509"/>
    <w:rsid w:val="00AC0546"/>
    <w:rsid w:val="00AC083F"/>
    <w:rsid w:val="00AC0FB3"/>
    <w:rsid w:val="00AC11C0"/>
    <w:rsid w:val="00AC123C"/>
    <w:rsid w:val="00AC1416"/>
    <w:rsid w:val="00AC15FF"/>
    <w:rsid w:val="00AC1B43"/>
    <w:rsid w:val="00AC1C03"/>
    <w:rsid w:val="00AC1DDB"/>
    <w:rsid w:val="00AC2262"/>
    <w:rsid w:val="00AC2437"/>
    <w:rsid w:val="00AC27CB"/>
    <w:rsid w:val="00AC2F85"/>
    <w:rsid w:val="00AC4294"/>
    <w:rsid w:val="00AC46D8"/>
    <w:rsid w:val="00AC65FF"/>
    <w:rsid w:val="00AC6835"/>
    <w:rsid w:val="00AC7234"/>
    <w:rsid w:val="00AC75D2"/>
    <w:rsid w:val="00AC7B13"/>
    <w:rsid w:val="00AD069C"/>
    <w:rsid w:val="00AD147F"/>
    <w:rsid w:val="00AD1990"/>
    <w:rsid w:val="00AD1BF2"/>
    <w:rsid w:val="00AD1E0D"/>
    <w:rsid w:val="00AD1FCB"/>
    <w:rsid w:val="00AD28EC"/>
    <w:rsid w:val="00AD2DF4"/>
    <w:rsid w:val="00AD2F4C"/>
    <w:rsid w:val="00AD39D3"/>
    <w:rsid w:val="00AD3F45"/>
    <w:rsid w:val="00AD41E9"/>
    <w:rsid w:val="00AD4322"/>
    <w:rsid w:val="00AD4AC9"/>
    <w:rsid w:val="00AD4FF2"/>
    <w:rsid w:val="00AD50E4"/>
    <w:rsid w:val="00AD5296"/>
    <w:rsid w:val="00AD52B4"/>
    <w:rsid w:val="00AD5811"/>
    <w:rsid w:val="00AD5CB9"/>
    <w:rsid w:val="00AD6205"/>
    <w:rsid w:val="00AD6C3C"/>
    <w:rsid w:val="00AD79DE"/>
    <w:rsid w:val="00AD7CA1"/>
    <w:rsid w:val="00AD7F8B"/>
    <w:rsid w:val="00AE0127"/>
    <w:rsid w:val="00AE016D"/>
    <w:rsid w:val="00AE0647"/>
    <w:rsid w:val="00AE0A68"/>
    <w:rsid w:val="00AE113C"/>
    <w:rsid w:val="00AE12A6"/>
    <w:rsid w:val="00AE13BA"/>
    <w:rsid w:val="00AE15C7"/>
    <w:rsid w:val="00AE1A9B"/>
    <w:rsid w:val="00AE1E7A"/>
    <w:rsid w:val="00AE1FDE"/>
    <w:rsid w:val="00AE2420"/>
    <w:rsid w:val="00AE246C"/>
    <w:rsid w:val="00AE2576"/>
    <w:rsid w:val="00AE2871"/>
    <w:rsid w:val="00AE2A9B"/>
    <w:rsid w:val="00AE2E7C"/>
    <w:rsid w:val="00AE341B"/>
    <w:rsid w:val="00AE3F7F"/>
    <w:rsid w:val="00AE460C"/>
    <w:rsid w:val="00AE4BBF"/>
    <w:rsid w:val="00AE4E18"/>
    <w:rsid w:val="00AE4EAB"/>
    <w:rsid w:val="00AE591C"/>
    <w:rsid w:val="00AE5C02"/>
    <w:rsid w:val="00AE5E52"/>
    <w:rsid w:val="00AE679D"/>
    <w:rsid w:val="00AE687E"/>
    <w:rsid w:val="00AE7DB0"/>
    <w:rsid w:val="00AF0087"/>
    <w:rsid w:val="00AF097B"/>
    <w:rsid w:val="00AF1833"/>
    <w:rsid w:val="00AF2863"/>
    <w:rsid w:val="00AF2BA6"/>
    <w:rsid w:val="00AF34DF"/>
    <w:rsid w:val="00AF4010"/>
    <w:rsid w:val="00AF4047"/>
    <w:rsid w:val="00AF4779"/>
    <w:rsid w:val="00AF4E29"/>
    <w:rsid w:val="00AF50CA"/>
    <w:rsid w:val="00AF537C"/>
    <w:rsid w:val="00AF647E"/>
    <w:rsid w:val="00AF6A94"/>
    <w:rsid w:val="00AF780C"/>
    <w:rsid w:val="00AF7F4A"/>
    <w:rsid w:val="00B003DF"/>
    <w:rsid w:val="00B0072F"/>
    <w:rsid w:val="00B00883"/>
    <w:rsid w:val="00B00B4D"/>
    <w:rsid w:val="00B00F2C"/>
    <w:rsid w:val="00B0170E"/>
    <w:rsid w:val="00B022E9"/>
    <w:rsid w:val="00B02301"/>
    <w:rsid w:val="00B02468"/>
    <w:rsid w:val="00B02AEA"/>
    <w:rsid w:val="00B02C81"/>
    <w:rsid w:val="00B0385C"/>
    <w:rsid w:val="00B03BFA"/>
    <w:rsid w:val="00B0403E"/>
    <w:rsid w:val="00B043C5"/>
    <w:rsid w:val="00B04DBE"/>
    <w:rsid w:val="00B052D5"/>
    <w:rsid w:val="00B0532F"/>
    <w:rsid w:val="00B05BAC"/>
    <w:rsid w:val="00B06689"/>
    <w:rsid w:val="00B06764"/>
    <w:rsid w:val="00B073C5"/>
    <w:rsid w:val="00B07E11"/>
    <w:rsid w:val="00B10082"/>
    <w:rsid w:val="00B115AC"/>
    <w:rsid w:val="00B12205"/>
    <w:rsid w:val="00B1230A"/>
    <w:rsid w:val="00B128A8"/>
    <w:rsid w:val="00B13CE4"/>
    <w:rsid w:val="00B140C0"/>
    <w:rsid w:val="00B150CE"/>
    <w:rsid w:val="00B15143"/>
    <w:rsid w:val="00B15466"/>
    <w:rsid w:val="00B160D1"/>
    <w:rsid w:val="00B166D9"/>
    <w:rsid w:val="00B1694B"/>
    <w:rsid w:val="00B17141"/>
    <w:rsid w:val="00B172A7"/>
    <w:rsid w:val="00B1798C"/>
    <w:rsid w:val="00B17F91"/>
    <w:rsid w:val="00B2146E"/>
    <w:rsid w:val="00B2167A"/>
    <w:rsid w:val="00B219BC"/>
    <w:rsid w:val="00B21A54"/>
    <w:rsid w:val="00B225F0"/>
    <w:rsid w:val="00B22D26"/>
    <w:rsid w:val="00B22F47"/>
    <w:rsid w:val="00B247FF"/>
    <w:rsid w:val="00B249DA"/>
    <w:rsid w:val="00B24EE9"/>
    <w:rsid w:val="00B25049"/>
    <w:rsid w:val="00B250D4"/>
    <w:rsid w:val="00B25612"/>
    <w:rsid w:val="00B25936"/>
    <w:rsid w:val="00B25F76"/>
    <w:rsid w:val="00B2633E"/>
    <w:rsid w:val="00B2728D"/>
    <w:rsid w:val="00B273B3"/>
    <w:rsid w:val="00B27661"/>
    <w:rsid w:val="00B27A6D"/>
    <w:rsid w:val="00B30467"/>
    <w:rsid w:val="00B3190C"/>
    <w:rsid w:val="00B31AEA"/>
    <w:rsid w:val="00B33133"/>
    <w:rsid w:val="00B33139"/>
    <w:rsid w:val="00B3393A"/>
    <w:rsid w:val="00B34516"/>
    <w:rsid w:val="00B34C2F"/>
    <w:rsid w:val="00B35273"/>
    <w:rsid w:val="00B355E1"/>
    <w:rsid w:val="00B36039"/>
    <w:rsid w:val="00B369D3"/>
    <w:rsid w:val="00B36C63"/>
    <w:rsid w:val="00B37145"/>
    <w:rsid w:val="00B37ED4"/>
    <w:rsid w:val="00B41274"/>
    <w:rsid w:val="00B41299"/>
    <w:rsid w:val="00B41735"/>
    <w:rsid w:val="00B41916"/>
    <w:rsid w:val="00B42A82"/>
    <w:rsid w:val="00B42BA8"/>
    <w:rsid w:val="00B4322A"/>
    <w:rsid w:val="00B43307"/>
    <w:rsid w:val="00B4387D"/>
    <w:rsid w:val="00B43A92"/>
    <w:rsid w:val="00B44A38"/>
    <w:rsid w:val="00B454BD"/>
    <w:rsid w:val="00B46224"/>
    <w:rsid w:val="00B465A4"/>
    <w:rsid w:val="00B46CCD"/>
    <w:rsid w:val="00B47814"/>
    <w:rsid w:val="00B50B61"/>
    <w:rsid w:val="00B51459"/>
    <w:rsid w:val="00B51749"/>
    <w:rsid w:val="00B518C3"/>
    <w:rsid w:val="00B51CD0"/>
    <w:rsid w:val="00B52000"/>
    <w:rsid w:val="00B527DE"/>
    <w:rsid w:val="00B52E01"/>
    <w:rsid w:val="00B53361"/>
    <w:rsid w:val="00B53A18"/>
    <w:rsid w:val="00B53C08"/>
    <w:rsid w:val="00B53C7C"/>
    <w:rsid w:val="00B540F7"/>
    <w:rsid w:val="00B546CA"/>
    <w:rsid w:val="00B546E4"/>
    <w:rsid w:val="00B5480E"/>
    <w:rsid w:val="00B5593F"/>
    <w:rsid w:val="00B55B4B"/>
    <w:rsid w:val="00B563A2"/>
    <w:rsid w:val="00B56803"/>
    <w:rsid w:val="00B56AD1"/>
    <w:rsid w:val="00B56B39"/>
    <w:rsid w:val="00B56D7A"/>
    <w:rsid w:val="00B5791D"/>
    <w:rsid w:val="00B57A7E"/>
    <w:rsid w:val="00B57BA3"/>
    <w:rsid w:val="00B57CA3"/>
    <w:rsid w:val="00B60842"/>
    <w:rsid w:val="00B60B9D"/>
    <w:rsid w:val="00B60E0B"/>
    <w:rsid w:val="00B611A1"/>
    <w:rsid w:val="00B6228D"/>
    <w:rsid w:val="00B6334E"/>
    <w:rsid w:val="00B63AFF"/>
    <w:rsid w:val="00B63C23"/>
    <w:rsid w:val="00B63C31"/>
    <w:rsid w:val="00B645B7"/>
    <w:rsid w:val="00B64A27"/>
    <w:rsid w:val="00B651AE"/>
    <w:rsid w:val="00B651B3"/>
    <w:rsid w:val="00B65F03"/>
    <w:rsid w:val="00B664CB"/>
    <w:rsid w:val="00B66C4F"/>
    <w:rsid w:val="00B67286"/>
    <w:rsid w:val="00B674A5"/>
    <w:rsid w:val="00B67D70"/>
    <w:rsid w:val="00B701CA"/>
    <w:rsid w:val="00B71632"/>
    <w:rsid w:val="00B7208F"/>
    <w:rsid w:val="00B72968"/>
    <w:rsid w:val="00B731D1"/>
    <w:rsid w:val="00B735D2"/>
    <w:rsid w:val="00B73EA8"/>
    <w:rsid w:val="00B73F03"/>
    <w:rsid w:val="00B73F55"/>
    <w:rsid w:val="00B73F6A"/>
    <w:rsid w:val="00B74058"/>
    <w:rsid w:val="00B75007"/>
    <w:rsid w:val="00B75317"/>
    <w:rsid w:val="00B75949"/>
    <w:rsid w:val="00B75C3D"/>
    <w:rsid w:val="00B761E6"/>
    <w:rsid w:val="00B7630F"/>
    <w:rsid w:val="00B773F0"/>
    <w:rsid w:val="00B7782E"/>
    <w:rsid w:val="00B77EFF"/>
    <w:rsid w:val="00B80548"/>
    <w:rsid w:val="00B80550"/>
    <w:rsid w:val="00B805F2"/>
    <w:rsid w:val="00B80AC3"/>
    <w:rsid w:val="00B8101B"/>
    <w:rsid w:val="00B817A0"/>
    <w:rsid w:val="00B82941"/>
    <w:rsid w:val="00B82D0D"/>
    <w:rsid w:val="00B8324E"/>
    <w:rsid w:val="00B83363"/>
    <w:rsid w:val="00B836A8"/>
    <w:rsid w:val="00B837DF"/>
    <w:rsid w:val="00B83B1C"/>
    <w:rsid w:val="00B83C5B"/>
    <w:rsid w:val="00B84577"/>
    <w:rsid w:val="00B8457C"/>
    <w:rsid w:val="00B84597"/>
    <w:rsid w:val="00B847EF"/>
    <w:rsid w:val="00B85385"/>
    <w:rsid w:val="00B853CF"/>
    <w:rsid w:val="00B854D5"/>
    <w:rsid w:val="00B85820"/>
    <w:rsid w:val="00B85DE5"/>
    <w:rsid w:val="00B85ED6"/>
    <w:rsid w:val="00B860E8"/>
    <w:rsid w:val="00B861FD"/>
    <w:rsid w:val="00B86B11"/>
    <w:rsid w:val="00B86CF5"/>
    <w:rsid w:val="00B87030"/>
    <w:rsid w:val="00B870A8"/>
    <w:rsid w:val="00B87A64"/>
    <w:rsid w:val="00B87CE5"/>
    <w:rsid w:val="00B90C43"/>
    <w:rsid w:val="00B91905"/>
    <w:rsid w:val="00B91E4D"/>
    <w:rsid w:val="00B9244D"/>
    <w:rsid w:val="00B92CD7"/>
    <w:rsid w:val="00B933FE"/>
    <w:rsid w:val="00B9407C"/>
    <w:rsid w:val="00B94842"/>
    <w:rsid w:val="00B949C8"/>
    <w:rsid w:val="00B94AE1"/>
    <w:rsid w:val="00B94AF0"/>
    <w:rsid w:val="00B94E2D"/>
    <w:rsid w:val="00B94E7D"/>
    <w:rsid w:val="00B94E94"/>
    <w:rsid w:val="00B96CA2"/>
    <w:rsid w:val="00B97C27"/>
    <w:rsid w:val="00B97CEF"/>
    <w:rsid w:val="00B97D2C"/>
    <w:rsid w:val="00B97F1D"/>
    <w:rsid w:val="00BA0795"/>
    <w:rsid w:val="00BA0806"/>
    <w:rsid w:val="00BA107A"/>
    <w:rsid w:val="00BA10E2"/>
    <w:rsid w:val="00BA1DE1"/>
    <w:rsid w:val="00BA2D9F"/>
    <w:rsid w:val="00BA38CF"/>
    <w:rsid w:val="00BA39A2"/>
    <w:rsid w:val="00BA3A98"/>
    <w:rsid w:val="00BA4197"/>
    <w:rsid w:val="00BA459D"/>
    <w:rsid w:val="00BA4CC6"/>
    <w:rsid w:val="00BA4EC1"/>
    <w:rsid w:val="00BA4F2C"/>
    <w:rsid w:val="00BA538C"/>
    <w:rsid w:val="00BA555B"/>
    <w:rsid w:val="00BA6839"/>
    <w:rsid w:val="00BA79CD"/>
    <w:rsid w:val="00BB019F"/>
    <w:rsid w:val="00BB0225"/>
    <w:rsid w:val="00BB057D"/>
    <w:rsid w:val="00BB0B19"/>
    <w:rsid w:val="00BB0BB8"/>
    <w:rsid w:val="00BB14D2"/>
    <w:rsid w:val="00BB1772"/>
    <w:rsid w:val="00BB1B80"/>
    <w:rsid w:val="00BB2B17"/>
    <w:rsid w:val="00BB2C5E"/>
    <w:rsid w:val="00BB3370"/>
    <w:rsid w:val="00BB4B1B"/>
    <w:rsid w:val="00BB507F"/>
    <w:rsid w:val="00BB5466"/>
    <w:rsid w:val="00BB6723"/>
    <w:rsid w:val="00BB6D9A"/>
    <w:rsid w:val="00BB7485"/>
    <w:rsid w:val="00BB773E"/>
    <w:rsid w:val="00BB7903"/>
    <w:rsid w:val="00BB7DC7"/>
    <w:rsid w:val="00BB7DEF"/>
    <w:rsid w:val="00BC025F"/>
    <w:rsid w:val="00BC0710"/>
    <w:rsid w:val="00BC0944"/>
    <w:rsid w:val="00BC0C24"/>
    <w:rsid w:val="00BC1440"/>
    <w:rsid w:val="00BC3931"/>
    <w:rsid w:val="00BC41EF"/>
    <w:rsid w:val="00BC4F0D"/>
    <w:rsid w:val="00BC5287"/>
    <w:rsid w:val="00BC5B52"/>
    <w:rsid w:val="00BC620C"/>
    <w:rsid w:val="00BC624E"/>
    <w:rsid w:val="00BC69CF"/>
    <w:rsid w:val="00BC7BB6"/>
    <w:rsid w:val="00BC7BF8"/>
    <w:rsid w:val="00BC7F85"/>
    <w:rsid w:val="00BD02FD"/>
    <w:rsid w:val="00BD053B"/>
    <w:rsid w:val="00BD0B75"/>
    <w:rsid w:val="00BD0BB1"/>
    <w:rsid w:val="00BD1359"/>
    <w:rsid w:val="00BD1EBC"/>
    <w:rsid w:val="00BD308E"/>
    <w:rsid w:val="00BD3A44"/>
    <w:rsid w:val="00BD3CDC"/>
    <w:rsid w:val="00BD3DC9"/>
    <w:rsid w:val="00BD4ACF"/>
    <w:rsid w:val="00BD4DD5"/>
    <w:rsid w:val="00BD5023"/>
    <w:rsid w:val="00BD5728"/>
    <w:rsid w:val="00BD576F"/>
    <w:rsid w:val="00BD6081"/>
    <w:rsid w:val="00BD6492"/>
    <w:rsid w:val="00BD6AAC"/>
    <w:rsid w:val="00BD6CA1"/>
    <w:rsid w:val="00BD7308"/>
    <w:rsid w:val="00BD7417"/>
    <w:rsid w:val="00BE02F1"/>
    <w:rsid w:val="00BE0370"/>
    <w:rsid w:val="00BE078B"/>
    <w:rsid w:val="00BE09EA"/>
    <w:rsid w:val="00BE0A89"/>
    <w:rsid w:val="00BE0D2C"/>
    <w:rsid w:val="00BE1C12"/>
    <w:rsid w:val="00BE25E8"/>
    <w:rsid w:val="00BE26D8"/>
    <w:rsid w:val="00BE279B"/>
    <w:rsid w:val="00BE2F7D"/>
    <w:rsid w:val="00BE367E"/>
    <w:rsid w:val="00BE484B"/>
    <w:rsid w:val="00BE50D5"/>
    <w:rsid w:val="00BE5270"/>
    <w:rsid w:val="00BE59E1"/>
    <w:rsid w:val="00BE5B28"/>
    <w:rsid w:val="00BE5B47"/>
    <w:rsid w:val="00BE607E"/>
    <w:rsid w:val="00BE7581"/>
    <w:rsid w:val="00BE79A9"/>
    <w:rsid w:val="00BE7B10"/>
    <w:rsid w:val="00BE7BA1"/>
    <w:rsid w:val="00BF0014"/>
    <w:rsid w:val="00BF0740"/>
    <w:rsid w:val="00BF0843"/>
    <w:rsid w:val="00BF179D"/>
    <w:rsid w:val="00BF2681"/>
    <w:rsid w:val="00BF3809"/>
    <w:rsid w:val="00BF3BAD"/>
    <w:rsid w:val="00BF40DB"/>
    <w:rsid w:val="00BF40F3"/>
    <w:rsid w:val="00BF4995"/>
    <w:rsid w:val="00BF4BEE"/>
    <w:rsid w:val="00BF4DD4"/>
    <w:rsid w:val="00BF5012"/>
    <w:rsid w:val="00BF65B8"/>
    <w:rsid w:val="00BF7396"/>
    <w:rsid w:val="00BF778F"/>
    <w:rsid w:val="00BF797F"/>
    <w:rsid w:val="00BF7C5C"/>
    <w:rsid w:val="00BF7CFA"/>
    <w:rsid w:val="00C000E2"/>
    <w:rsid w:val="00C004CD"/>
    <w:rsid w:val="00C00FCA"/>
    <w:rsid w:val="00C01271"/>
    <w:rsid w:val="00C019EF"/>
    <w:rsid w:val="00C01B11"/>
    <w:rsid w:val="00C02250"/>
    <w:rsid w:val="00C0255A"/>
    <w:rsid w:val="00C02665"/>
    <w:rsid w:val="00C02808"/>
    <w:rsid w:val="00C05429"/>
    <w:rsid w:val="00C05612"/>
    <w:rsid w:val="00C05CE7"/>
    <w:rsid w:val="00C065A8"/>
    <w:rsid w:val="00C067F5"/>
    <w:rsid w:val="00C06AD8"/>
    <w:rsid w:val="00C06CA0"/>
    <w:rsid w:val="00C072FF"/>
    <w:rsid w:val="00C0787F"/>
    <w:rsid w:val="00C11180"/>
    <w:rsid w:val="00C11AE7"/>
    <w:rsid w:val="00C1233E"/>
    <w:rsid w:val="00C14126"/>
    <w:rsid w:val="00C1480F"/>
    <w:rsid w:val="00C1521C"/>
    <w:rsid w:val="00C15644"/>
    <w:rsid w:val="00C15988"/>
    <w:rsid w:val="00C15B97"/>
    <w:rsid w:val="00C17F2E"/>
    <w:rsid w:val="00C20BF5"/>
    <w:rsid w:val="00C20FC3"/>
    <w:rsid w:val="00C20FF8"/>
    <w:rsid w:val="00C213E7"/>
    <w:rsid w:val="00C21709"/>
    <w:rsid w:val="00C22420"/>
    <w:rsid w:val="00C22CAF"/>
    <w:rsid w:val="00C233C4"/>
    <w:rsid w:val="00C25225"/>
    <w:rsid w:val="00C2574F"/>
    <w:rsid w:val="00C267DD"/>
    <w:rsid w:val="00C271D8"/>
    <w:rsid w:val="00C304F1"/>
    <w:rsid w:val="00C308E2"/>
    <w:rsid w:val="00C30FC5"/>
    <w:rsid w:val="00C31B48"/>
    <w:rsid w:val="00C3264B"/>
    <w:rsid w:val="00C328AF"/>
    <w:rsid w:val="00C32B7E"/>
    <w:rsid w:val="00C33725"/>
    <w:rsid w:val="00C33A5D"/>
    <w:rsid w:val="00C3416C"/>
    <w:rsid w:val="00C3451D"/>
    <w:rsid w:val="00C34C2D"/>
    <w:rsid w:val="00C34D30"/>
    <w:rsid w:val="00C357FD"/>
    <w:rsid w:val="00C35B3F"/>
    <w:rsid w:val="00C35D4C"/>
    <w:rsid w:val="00C366D4"/>
    <w:rsid w:val="00C366D7"/>
    <w:rsid w:val="00C36892"/>
    <w:rsid w:val="00C36CAF"/>
    <w:rsid w:val="00C37FBE"/>
    <w:rsid w:val="00C40800"/>
    <w:rsid w:val="00C40B18"/>
    <w:rsid w:val="00C40DA1"/>
    <w:rsid w:val="00C40E02"/>
    <w:rsid w:val="00C4149C"/>
    <w:rsid w:val="00C41CBF"/>
    <w:rsid w:val="00C41D6C"/>
    <w:rsid w:val="00C41DF1"/>
    <w:rsid w:val="00C41E62"/>
    <w:rsid w:val="00C421F9"/>
    <w:rsid w:val="00C42A09"/>
    <w:rsid w:val="00C43989"/>
    <w:rsid w:val="00C43BA4"/>
    <w:rsid w:val="00C43E29"/>
    <w:rsid w:val="00C4483D"/>
    <w:rsid w:val="00C45001"/>
    <w:rsid w:val="00C45165"/>
    <w:rsid w:val="00C454C7"/>
    <w:rsid w:val="00C456FF"/>
    <w:rsid w:val="00C45982"/>
    <w:rsid w:val="00C459D2"/>
    <w:rsid w:val="00C45BEB"/>
    <w:rsid w:val="00C45F56"/>
    <w:rsid w:val="00C460DA"/>
    <w:rsid w:val="00C46358"/>
    <w:rsid w:val="00C46675"/>
    <w:rsid w:val="00C50974"/>
    <w:rsid w:val="00C50EDD"/>
    <w:rsid w:val="00C51296"/>
    <w:rsid w:val="00C5181D"/>
    <w:rsid w:val="00C52797"/>
    <w:rsid w:val="00C52953"/>
    <w:rsid w:val="00C53B2F"/>
    <w:rsid w:val="00C54564"/>
    <w:rsid w:val="00C54774"/>
    <w:rsid w:val="00C55965"/>
    <w:rsid w:val="00C55ED5"/>
    <w:rsid w:val="00C55F41"/>
    <w:rsid w:val="00C562F9"/>
    <w:rsid w:val="00C563DF"/>
    <w:rsid w:val="00C56550"/>
    <w:rsid w:val="00C569D6"/>
    <w:rsid w:val="00C571F0"/>
    <w:rsid w:val="00C57CA1"/>
    <w:rsid w:val="00C57CC3"/>
    <w:rsid w:val="00C6001A"/>
    <w:rsid w:val="00C6009B"/>
    <w:rsid w:val="00C60DDC"/>
    <w:rsid w:val="00C615E5"/>
    <w:rsid w:val="00C617A1"/>
    <w:rsid w:val="00C61A70"/>
    <w:rsid w:val="00C62613"/>
    <w:rsid w:val="00C628D1"/>
    <w:rsid w:val="00C62A77"/>
    <w:rsid w:val="00C62BF2"/>
    <w:rsid w:val="00C63BAC"/>
    <w:rsid w:val="00C6480B"/>
    <w:rsid w:val="00C64D1E"/>
    <w:rsid w:val="00C64D75"/>
    <w:rsid w:val="00C65488"/>
    <w:rsid w:val="00C670D4"/>
    <w:rsid w:val="00C67B28"/>
    <w:rsid w:val="00C67EE9"/>
    <w:rsid w:val="00C67FD6"/>
    <w:rsid w:val="00C70175"/>
    <w:rsid w:val="00C70197"/>
    <w:rsid w:val="00C70313"/>
    <w:rsid w:val="00C705F4"/>
    <w:rsid w:val="00C7196F"/>
    <w:rsid w:val="00C723A7"/>
    <w:rsid w:val="00C72E51"/>
    <w:rsid w:val="00C73029"/>
    <w:rsid w:val="00C73C21"/>
    <w:rsid w:val="00C74CE3"/>
    <w:rsid w:val="00C756E4"/>
    <w:rsid w:val="00C75F13"/>
    <w:rsid w:val="00C7642A"/>
    <w:rsid w:val="00C7651D"/>
    <w:rsid w:val="00C76AB1"/>
    <w:rsid w:val="00C76CC5"/>
    <w:rsid w:val="00C7709B"/>
    <w:rsid w:val="00C77C0D"/>
    <w:rsid w:val="00C77EA1"/>
    <w:rsid w:val="00C808BE"/>
    <w:rsid w:val="00C81399"/>
    <w:rsid w:val="00C81DDD"/>
    <w:rsid w:val="00C824B7"/>
    <w:rsid w:val="00C82A4E"/>
    <w:rsid w:val="00C82AE0"/>
    <w:rsid w:val="00C82E2B"/>
    <w:rsid w:val="00C83190"/>
    <w:rsid w:val="00C8321E"/>
    <w:rsid w:val="00C83C9E"/>
    <w:rsid w:val="00C841B7"/>
    <w:rsid w:val="00C84393"/>
    <w:rsid w:val="00C84719"/>
    <w:rsid w:val="00C848A9"/>
    <w:rsid w:val="00C850D7"/>
    <w:rsid w:val="00C85280"/>
    <w:rsid w:val="00C8528F"/>
    <w:rsid w:val="00C853D6"/>
    <w:rsid w:val="00C85CD7"/>
    <w:rsid w:val="00C860CD"/>
    <w:rsid w:val="00C86406"/>
    <w:rsid w:val="00C91A3F"/>
    <w:rsid w:val="00C92056"/>
    <w:rsid w:val="00C92073"/>
    <w:rsid w:val="00C9221C"/>
    <w:rsid w:val="00C93132"/>
    <w:rsid w:val="00C931D3"/>
    <w:rsid w:val="00C93934"/>
    <w:rsid w:val="00C93B1C"/>
    <w:rsid w:val="00C947BC"/>
    <w:rsid w:val="00CA098C"/>
    <w:rsid w:val="00CA18AC"/>
    <w:rsid w:val="00CA1A2D"/>
    <w:rsid w:val="00CA201B"/>
    <w:rsid w:val="00CA2314"/>
    <w:rsid w:val="00CA27B7"/>
    <w:rsid w:val="00CA2EFB"/>
    <w:rsid w:val="00CA30F2"/>
    <w:rsid w:val="00CA313C"/>
    <w:rsid w:val="00CA389D"/>
    <w:rsid w:val="00CA3A54"/>
    <w:rsid w:val="00CA3BDE"/>
    <w:rsid w:val="00CA3FFD"/>
    <w:rsid w:val="00CA4784"/>
    <w:rsid w:val="00CA4E01"/>
    <w:rsid w:val="00CA517C"/>
    <w:rsid w:val="00CA5810"/>
    <w:rsid w:val="00CA5939"/>
    <w:rsid w:val="00CA5FD0"/>
    <w:rsid w:val="00CA68C8"/>
    <w:rsid w:val="00CA6D57"/>
    <w:rsid w:val="00CA711A"/>
    <w:rsid w:val="00CA7395"/>
    <w:rsid w:val="00CA796A"/>
    <w:rsid w:val="00CA7AA8"/>
    <w:rsid w:val="00CA7B26"/>
    <w:rsid w:val="00CB07E1"/>
    <w:rsid w:val="00CB1E88"/>
    <w:rsid w:val="00CB21D6"/>
    <w:rsid w:val="00CB27B6"/>
    <w:rsid w:val="00CB2C53"/>
    <w:rsid w:val="00CB3F36"/>
    <w:rsid w:val="00CB413A"/>
    <w:rsid w:val="00CB4AFE"/>
    <w:rsid w:val="00CB4EE0"/>
    <w:rsid w:val="00CB50EE"/>
    <w:rsid w:val="00CB5425"/>
    <w:rsid w:val="00CB58A6"/>
    <w:rsid w:val="00CB6449"/>
    <w:rsid w:val="00CB6734"/>
    <w:rsid w:val="00CB6897"/>
    <w:rsid w:val="00CB68DA"/>
    <w:rsid w:val="00CB6B63"/>
    <w:rsid w:val="00CB6D3D"/>
    <w:rsid w:val="00CB78FF"/>
    <w:rsid w:val="00CB7F00"/>
    <w:rsid w:val="00CC0195"/>
    <w:rsid w:val="00CC0951"/>
    <w:rsid w:val="00CC0DDF"/>
    <w:rsid w:val="00CC0E68"/>
    <w:rsid w:val="00CC1418"/>
    <w:rsid w:val="00CC1B69"/>
    <w:rsid w:val="00CC1E8E"/>
    <w:rsid w:val="00CC3695"/>
    <w:rsid w:val="00CC369D"/>
    <w:rsid w:val="00CC3B2F"/>
    <w:rsid w:val="00CC3C43"/>
    <w:rsid w:val="00CC41E9"/>
    <w:rsid w:val="00CC435D"/>
    <w:rsid w:val="00CC4CB3"/>
    <w:rsid w:val="00CC4CEF"/>
    <w:rsid w:val="00CC518B"/>
    <w:rsid w:val="00CC530D"/>
    <w:rsid w:val="00CC5763"/>
    <w:rsid w:val="00CC5A01"/>
    <w:rsid w:val="00CC791A"/>
    <w:rsid w:val="00CC798F"/>
    <w:rsid w:val="00CC7E68"/>
    <w:rsid w:val="00CD0E17"/>
    <w:rsid w:val="00CD1040"/>
    <w:rsid w:val="00CD1149"/>
    <w:rsid w:val="00CD1743"/>
    <w:rsid w:val="00CD1D1A"/>
    <w:rsid w:val="00CD21E4"/>
    <w:rsid w:val="00CD2646"/>
    <w:rsid w:val="00CD283F"/>
    <w:rsid w:val="00CD2C5F"/>
    <w:rsid w:val="00CD2C83"/>
    <w:rsid w:val="00CD2E6B"/>
    <w:rsid w:val="00CD3230"/>
    <w:rsid w:val="00CD34C1"/>
    <w:rsid w:val="00CD3529"/>
    <w:rsid w:val="00CD4E26"/>
    <w:rsid w:val="00CD4FD4"/>
    <w:rsid w:val="00CD51B2"/>
    <w:rsid w:val="00CD599F"/>
    <w:rsid w:val="00CD620E"/>
    <w:rsid w:val="00CD6CEA"/>
    <w:rsid w:val="00CD70F0"/>
    <w:rsid w:val="00CD7186"/>
    <w:rsid w:val="00CD7BD2"/>
    <w:rsid w:val="00CD7ECD"/>
    <w:rsid w:val="00CE0449"/>
    <w:rsid w:val="00CE04C1"/>
    <w:rsid w:val="00CE1061"/>
    <w:rsid w:val="00CE12E8"/>
    <w:rsid w:val="00CE13FF"/>
    <w:rsid w:val="00CE14A7"/>
    <w:rsid w:val="00CE1B91"/>
    <w:rsid w:val="00CE1E89"/>
    <w:rsid w:val="00CE2516"/>
    <w:rsid w:val="00CE265B"/>
    <w:rsid w:val="00CE2726"/>
    <w:rsid w:val="00CE2734"/>
    <w:rsid w:val="00CE3083"/>
    <w:rsid w:val="00CE3491"/>
    <w:rsid w:val="00CE51D4"/>
    <w:rsid w:val="00CE5D66"/>
    <w:rsid w:val="00CE6E1C"/>
    <w:rsid w:val="00CE7001"/>
    <w:rsid w:val="00CE7E93"/>
    <w:rsid w:val="00CF02A2"/>
    <w:rsid w:val="00CF06F5"/>
    <w:rsid w:val="00CF25BE"/>
    <w:rsid w:val="00CF2DAA"/>
    <w:rsid w:val="00CF3EC3"/>
    <w:rsid w:val="00CF4958"/>
    <w:rsid w:val="00CF5E8B"/>
    <w:rsid w:val="00CF6294"/>
    <w:rsid w:val="00CF71C8"/>
    <w:rsid w:val="00CF781E"/>
    <w:rsid w:val="00CF7E5B"/>
    <w:rsid w:val="00D00A39"/>
    <w:rsid w:val="00D01223"/>
    <w:rsid w:val="00D01428"/>
    <w:rsid w:val="00D017AD"/>
    <w:rsid w:val="00D01AF4"/>
    <w:rsid w:val="00D01D17"/>
    <w:rsid w:val="00D01E99"/>
    <w:rsid w:val="00D0204A"/>
    <w:rsid w:val="00D020BE"/>
    <w:rsid w:val="00D02452"/>
    <w:rsid w:val="00D026D7"/>
    <w:rsid w:val="00D03832"/>
    <w:rsid w:val="00D0456B"/>
    <w:rsid w:val="00D04A50"/>
    <w:rsid w:val="00D04BF9"/>
    <w:rsid w:val="00D067BD"/>
    <w:rsid w:val="00D069A0"/>
    <w:rsid w:val="00D06ABF"/>
    <w:rsid w:val="00D070DF"/>
    <w:rsid w:val="00D1023D"/>
    <w:rsid w:val="00D106D5"/>
    <w:rsid w:val="00D10C97"/>
    <w:rsid w:val="00D111D2"/>
    <w:rsid w:val="00D115AE"/>
    <w:rsid w:val="00D11D71"/>
    <w:rsid w:val="00D11DE2"/>
    <w:rsid w:val="00D12C62"/>
    <w:rsid w:val="00D12CFA"/>
    <w:rsid w:val="00D1333E"/>
    <w:rsid w:val="00D145C8"/>
    <w:rsid w:val="00D15A9D"/>
    <w:rsid w:val="00D15B31"/>
    <w:rsid w:val="00D16116"/>
    <w:rsid w:val="00D16138"/>
    <w:rsid w:val="00D1653A"/>
    <w:rsid w:val="00D1699C"/>
    <w:rsid w:val="00D16F79"/>
    <w:rsid w:val="00D170FC"/>
    <w:rsid w:val="00D17622"/>
    <w:rsid w:val="00D178F9"/>
    <w:rsid w:val="00D17A35"/>
    <w:rsid w:val="00D20272"/>
    <w:rsid w:val="00D20385"/>
    <w:rsid w:val="00D21483"/>
    <w:rsid w:val="00D220F8"/>
    <w:rsid w:val="00D22310"/>
    <w:rsid w:val="00D22429"/>
    <w:rsid w:val="00D224DA"/>
    <w:rsid w:val="00D22C4C"/>
    <w:rsid w:val="00D22DA4"/>
    <w:rsid w:val="00D232B2"/>
    <w:rsid w:val="00D23B37"/>
    <w:rsid w:val="00D23D3D"/>
    <w:rsid w:val="00D24568"/>
    <w:rsid w:val="00D24862"/>
    <w:rsid w:val="00D24895"/>
    <w:rsid w:val="00D24963"/>
    <w:rsid w:val="00D24B1E"/>
    <w:rsid w:val="00D257E9"/>
    <w:rsid w:val="00D25D66"/>
    <w:rsid w:val="00D25E46"/>
    <w:rsid w:val="00D25E71"/>
    <w:rsid w:val="00D2616E"/>
    <w:rsid w:val="00D268E4"/>
    <w:rsid w:val="00D269B6"/>
    <w:rsid w:val="00D26CDF"/>
    <w:rsid w:val="00D26DBC"/>
    <w:rsid w:val="00D26F66"/>
    <w:rsid w:val="00D27667"/>
    <w:rsid w:val="00D27B03"/>
    <w:rsid w:val="00D308E0"/>
    <w:rsid w:val="00D30B0E"/>
    <w:rsid w:val="00D315FA"/>
    <w:rsid w:val="00D31610"/>
    <w:rsid w:val="00D31B44"/>
    <w:rsid w:val="00D31BF6"/>
    <w:rsid w:val="00D3222B"/>
    <w:rsid w:val="00D325EF"/>
    <w:rsid w:val="00D329E0"/>
    <w:rsid w:val="00D32B21"/>
    <w:rsid w:val="00D32D3D"/>
    <w:rsid w:val="00D335B1"/>
    <w:rsid w:val="00D3367A"/>
    <w:rsid w:val="00D34513"/>
    <w:rsid w:val="00D34BEF"/>
    <w:rsid w:val="00D34CC8"/>
    <w:rsid w:val="00D34F7F"/>
    <w:rsid w:val="00D35256"/>
    <w:rsid w:val="00D358B2"/>
    <w:rsid w:val="00D361F4"/>
    <w:rsid w:val="00D379F6"/>
    <w:rsid w:val="00D37F74"/>
    <w:rsid w:val="00D4016A"/>
    <w:rsid w:val="00D401FE"/>
    <w:rsid w:val="00D415A7"/>
    <w:rsid w:val="00D41702"/>
    <w:rsid w:val="00D4228A"/>
    <w:rsid w:val="00D42670"/>
    <w:rsid w:val="00D43276"/>
    <w:rsid w:val="00D436C5"/>
    <w:rsid w:val="00D43D37"/>
    <w:rsid w:val="00D43E78"/>
    <w:rsid w:val="00D43FB1"/>
    <w:rsid w:val="00D442BB"/>
    <w:rsid w:val="00D444DD"/>
    <w:rsid w:val="00D464BB"/>
    <w:rsid w:val="00D46943"/>
    <w:rsid w:val="00D476DD"/>
    <w:rsid w:val="00D47D28"/>
    <w:rsid w:val="00D51456"/>
    <w:rsid w:val="00D51847"/>
    <w:rsid w:val="00D52985"/>
    <w:rsid w:val="00D52CE1"/>
    <w:rsid w:val="00D5360D"/>
    <w:rsid w:val="00D5363D"/>
    <w:rsid w:val="00D53852"/>
    <w:rsid w:val="00D538FD"/>
    <w:rsid w:val="00D539C2"/>
    <w:rsid w:val="00D541D3"/>
    <w:rsid w:val="00D541EF"/>
    <w:rsid w:val="00D54498"/>
    <w:rsid w:val="00D547DD"/>
    <w:rsid w:val="00D54DE7"/>
    <w:rsid w:val="00D55C23"/>
    <w:rsid w:val="00D55F16"/>
    <w:rsid w:val="00D55FCB"/>
    <w:rsid w:val="00D560AC"/>
    <w:rsid w:val="00D56395"/>
    <w:rsid w:val="00D563F4"/>
    <w:rsid w:val="00D5782B"/>
    <w:rsid w:val="00D57A12"/>
    <w:rsid w:val="00D57C48"/>
    <w:rsid w:val="00D57FEA"/>
    <w:rsid w:val="00D603B5"/>
    <w:rsid w:val="00D6045A"/>
    <w:rsid w:val="00D604D1"/>
    <w:rsid w:val="00D60824"/>
    <w:rsid w:val="00D613F8"/>
    <w:rsid w:val="00D61464"/>
    <w:rsid w:val="00D625A8"/>
    <w:rsid w:val="00D62602"/>
    <w:rsid w:val="00D6269C"/>
    <w:rsid w:val="00D64FB5"/>
    <w:rsid w:val="00D65981"/>
    <w:rsid w:val="00D65B66"/>
    <w:rsid w:val="00D65EC5"/>
    <w:rsid w:val="00D65F5B"/>
    <w:rsid w:val="00D66890"/>
    <w:rsid w:val="00D668E6"/>
    <w:rsid w:val="00D67668"/>
    <w:rsid w:val="00D6775E"/>
    <w:rsid w:val="00D67B3F"/>
    <w:rsid w:val="00D67D70"/>
    <w:rsid w:val="00D70DE7"/>
    <w:rsid w:val="00D70F83"/>
    <w:rsid w:val="00D71856"/>
    <w:rsid w:val="00D7216B"/>
    <w:rsid w:val="00D72747"/>
    <w:rsid w:val="00D7392E"/>
    <w:rsid w:val="00D73C3D"/>
    <w:rsid w:val="00D7418B"/>
    <w:rsid w:val="00D74344"/>
    <w:rsid w:val="00D746A3"/>
    <w:rsid w:val="00D74AA7"/>
    <w:rsid w:val="00D74B12"/>
    <w:rsid w:val="00D74CF0"/>
    <w:rsid w:val="00D74D25"/>
    <w:rsid w:val="00D75653"/>
    <w:rsid w:val="00D75744"/>
    <w:rsid w:val="00D77105"/>
    <w:rsid w:val="00D77511"/>
    <w:rsid w:val="00D776A2"/>
    <w:rsid w:val="00D77D0B"/>
    <w:rsid w:val="00D8011D"/>
    <w:rsid w:val="00D80670"/>
    <w:rsid w:val="00D807E8"/>
    <w:rsid w:val="00D81B7F"/>
    <w:rsid w:val="00D833DF"/>
    <w:rsid w:val="00D83451"/>
    <w:rsid w:val="00D840CE"/>
    <w:rsid w:val="00D8610C"/>
    <w:rsid w:val="00D868E5"/>
    <w:rsid w:val="00D86A5B"/>
    <w:rsid w:val="00D86F07"/>
    <w:rsid w:val="00D87B41"/>
    <w:rsid w:val="00D9095C"/>
    <w:rsid w:val="00D91F14"/>
    <w:rsid w:val="00D92333"/>
    <w:rsid w:val="00D9250A"/>
    <w:rsid w:val="00D92F81"/>
    <w:rsid w:val="00D93A44"/>
    <w:rsid w:val="00D93DFD"/>
    <w:rsid w:val="00D94180"/>
    <w:rsid w:val="00D946C3"/>
    <w:rsid w:val="00D949D5"/>
    <w:rsid w:val="00D9504D"/>
    <w:rsid w:val="00D9543C"/>
    <w:rsid w:val="00D956EF"/>
    <w:rsid w:val="00D95BC2"/>
    <w:rsid w:val="00D95C10"/>
    <w:rsid w:val="00D96116"/>
    <w:rsid w:val="00D96E14"/>
    <w:rsid w:val="00D9761C"/>
    <w:rsid w:val="00D9778E"/>
    <w:rsid w:val="00D97B16"/>
    <w:rsid w:val="00D97FC5"/>
    <w:rsid w:val="00DA009C"/>
    <w:rsid w:val="00DA07F5"/>
    <w:rsid w:val="00DA0DD0"/>
    <w:rsid w:val="00DA1B72"/>
    <w:rsid w:val="00DA1F5A"/>
    <w:rsid w:val="00DA314C"/>
    <w:rsid w:val="00DA3434"/>
    <w:rsid w:val="00DA415E"/>
    <w:rsid w:val="00DA498E"/>
    <w:rsid w:val="00DA4A64"/>
    <w:rsid w:val="00DA4B6E"/>
    <w:rsid w:val="00DA4BE6"/>
    <w:rsid w:val="00DA4E9D"/>
    <w:rsid w:val="00DA4EEC"/>
    <w:rsid w:val="00DA5516"/>
    <w:rsid w:val="00DA5A21"/>
    <w:rsid w:val="00DA6134"/>
    <w:rsid w:val="00DA67D6"/>
    <w:rsid w:val="00DA7182"/>
    <w:rsid w:val="00DA7CA8"/>
    <w:rsid w:val="00DB0758"/>
    <w:rsid w:val="00DB08A0"/>
    <w:rsid w:val="00DB0FEC"/>
    <w:rsid w:val="00DB1BA2"/>
    <w:rsid w:val="00DB2087"/>
    <w:rsid w:val="00DB25C4"/>
    <w:rsid w:val="00DB2E2B"/>
    <w:rsid w:val="00DB367B"/>
    <w:rsid w:val="00DB3FE5"/>
    <w:rsid w:val="00DB48D4"/>
    <w:rsid w:val="00DB4FB2"/>
    <w:rsid w:val="00DB52D8"/>
    <w:rsid w:val="00DB5B99"/>
    <w:rsid w:val="00DB6270"/>
    <w:rsid w:val="00DB62D8"/>
    <w:rsid w:val="00DB68BE"/>
    <w:rsid w:val="00DB6DC0"/>
    <w:rsid w:val="00DB73A2"/>
    <w:rsid w:val="00DC0535"/>
    <w:rsid w:val="00DC06FF"/>
    <w:rsid w:val="00DC130E"/>
    <w:rsid w:val="00DC18E7"/>
    <w:rsid w:val="00DC1960"/>
    <w:rsid w:val="00DC210B"/>
    <w:rsid w:val="00DC2573"/>
    <w:rsid w:val="00DC28A8"/>
    <w:rsid w:val="00DC28C0"/>
    <w:rsid w:val="00DC35A4"/>
    <w:rsid w:val="00DC3647"/>
    <w:rsid w:val="00DC374B"/>
    <w:rsid w:val="00DC39C3"/>
    <w:rsid w:val="00DC421D"/>
    <w:rsid w:val="00DC4CDC"/>
    <w:rsid w:val="00DC4EFB"/>
    <w:rsid w:val="00DC55D7"/>
    <w:rsid w:val="00DC5FAA"/>
    <w:rsid w:val="00DC71EE"/>
    <w:rsid w:val="00DC742F"/>
    <w:rsid w:val="00DC7BF0"/>
    <w:rsid w:val="00DC7C7C"/>
    <w:rsid w:val="00DD0267"/>
    <w:rsid w:val="00DD0AB9"/>
    <w:rsid w:val="00DD0D5B"/>
    <w:rsid w:val="00DD0E3D"/>
    <w:rsid w:val="00DD0E78"/>
    <w:rsid w:val="00DD1492"/>
    <w:rsid w:val="00DD16D7"/>
    <w:rsid w:val="00DD3C53"/>
    <w:rsid w:val="00DD4692"/>
    <w:rsid w:val="00DD5409"/>
    <w:rsid w:val="00DD55D0"/>
    <w:rsid w:val="00DD5996"/>
    <w:rsid w:val="00DD5D23"/>
    <w:rsid w:val="00DD65E3"/>
    <w:rsid w:val="00DD691E"/>
    <w:rsid w:val="00DD6DC9"/>
    <w:rsid w:val="00DD70EF"/>
    <w:rsid w:val="00DD7A53"/>
    <w:rsid w:val="00DE02C0"/>
    <w:rsid w:val="00DE051B"/>
    <w:rsid w:val="00DE0DF1"/>
    <w:rsid w:val="00DE0ED8"/>
    <w:rsid w:val="00DE14AD"/>
    <w:rsid w:val="00DE1647"/>
    <w:rsid w:val="00DE1965"/>
    <w:rsid w:val="00DE223E"/>
    <w:rsid w:val="00DE25B9"/>
    <w:rsid w:val="00DE2686"/>
    <w:rsid w:val="00DE2B22"/>
    <w:rsid w:val="00DE2EB1"/>
    <w:rsid w:val="00DE3690"/>
    <w:rsid w:val="00DE36AE"/>
    <w:rsid w:val="00DE4055"/>
    <w:rsid w:val="00DE4C86"/>
    <w:rsid w:val="00DE606B"/>
    <w:rsid w:val="00DE62EA"/>
    <w:rsid w:val="00DE6542"/>
    <w:rsid w:val="00DE694B"/>
    <w:rsid w:val="00DE6BB0"/>
    <w:rsid w:val="00DE73D8"/>
    <w:rsid w:val="00DE74C6"/>
    <w:rsid w:val="00DE7657"/>
    <w:rsid w:val="00DE7772"/>
    <w:rsid w:val="00DF070F"/>
    <w:rsid w:val="00DF0E86"/>
    <w:rsid w:val="00DF0FB6"/>
    <w:rsid w:val="00DF13C6"/>
    <w:rsid w:val="00DF1478"/>
    <w:rsid w:val="00DF19E0"/>
    <w:rsid w:val="00DF1AF3"/>
    <w:rsid w:val="00DF2609"/>
    <w:rsid w:val="00DF2EE7"/>
    <w:rsid w:val="00DF2F8C"/>
    <w:rsid w:val="00DF323B"/>
    <w:rsid w:val="00DF36AB"/>
    <w:rsid w:val="00DF3D89"/>
    <w:rsid w:val="00DF3DB9"/>
    <w:rsid w:val="00DF46D7"/>
    <w:rsid w:val="00DF4A79"/>
    <w:rsid w:val="00DF4F0A"/>
    <w:rsid w:val="00DF52A8"/>
    <w:rsid w:val="00DF5FD8"/>
    <w:rsid w:val="00DF6414"/>
    <w:rsid w:val="00DF66CE"/>
    <w:rsid w:val="00DF7B6A"/>
    <w:rsid w:val="00DF7E27"/>
    <w:rsid w:val="00DF7E54"/>
    <w:rsid w:val="00DF7EFE"/>
    <w:rsid w:val="00E01138"/>
    <w:rsid w:val="00E017EA"/>
    <w:rsid w:val="00E020F4"/>
    <w:rsid w:val="00E021FB"/>
    <w:rsid w:val="00E02350"/>
    <w:rsid w:val="00E02751"/>
    <w:rsid w:val="00E028D2"/>
    <w:rsid w:val="00E03078"/>
    <w:rsid w:val="00E03535"/>
    <w:rsid w:val="00E03BA5"/>
    <w:rsid w:val="00E0440A"/>
    <w:rsid w:val="00E054EC"/>
    <w:rsid w:val="00E060F7"/>
    <w:rsid w:val="00E06276"/>
    <w:rsid w:val="00E064EB"/>
    <w:rsid w:val="00E07A52"/>
    <w:rsid w:val="00E07CF3"/>
    <w:rsid w:val="00E07F35"/>
    <w:rsid w:val="00E10262"/>
    <w:rsid w:val="00E1040E"/>
    <w:rsid w:val="00E10923"/>
    <w:rsid w:val="00E10D3F"/>
    <w:rsid w:val="00E1149E"/>
    <w:rsid w:val="00E11AB9"/>
    <w:rsid w:val="00E11C28"/>
    <w:rsid w:val="00E11E57"/>
    <w:rsid w:val="00E12340"/>
    <w:rsid w:val="00E12664"/>
    <w:rsid w:val="00E12C89"/>
    <w:rsid w:val="00E12FB6"/>
    <w:rsid w:val="00E137E5"/>
    <w:rsid w:val="00E13D3A"/>
    <w:rsid w:val="00E142E4"/>
    <w:rsid w:val="00E15191"/>
    <w:rsid w:val="00E153B9"/>
    <w:rsid w:val="00E157DC"/>
    <w:rsid w:val="00E16478"/>
    <w:rsid w:val="00E165BC"/>
    <w:rsid w:val="00E1666A"/>
    <w:rsid w:val="00E1688E"/>
    <w:rsid w:val="00E17016"/>
    <w:rsid w:val="00E20543"/>
    <w:rsid w:val="00E205EA"/>
    <w:rsid w:val="00E2080C"/>
    <w:rsid w:val="00E20CBC"/>
    <w:rsid w:val="00E20D0D"/>
    <w:rsid w:val="00E2119D"/>
    <w:rsid w:val="00E21442"/>
    <w:rsid w:val="00E217B2"/>
    <w:rsid w:val="00E2193C"/>
    <w:rsid w:val="00E21A56"/>
    <w:rsid w:val="00E221F7"/>
    <w:rsid w:val="00E229FF"/>
    <w:rsid w:val="00E22A20"/>
    <w:rsid w:val="00E22C09"/>
    <w:rsid w:val="00E237D4"/>
    <w:rsid w:val="00E24238"/>
    <w:rsid w:val="00E245AC"/>
    <w:rsid w:val="00E25C4F"/>
    <w:rsid w:val="00E25CD2"/>
    <w:rsid w:val="00E26F63"/>
    <w:rsid w:val="00E27530"/>
    <w:rsid w:val="00E276FA"/>
    <w:rsid w:val="00E27B96"/>
    <w:rsid w:val="00E30C7C"/>
    <w:rsid w:val="00E3151D"/>
    <w:rsid w:val="00E31A2A"/>
    <w:rsid w:val="00E31C6A"/>
    <w:rsid w:val="00E31EFC"/>
    <w:rsid w:val="00E322FF"/>
    <w:rsid w:val="00E32EB2"/>
    <w:rsid w:val="00E330B7"/>
    <w:rsid w:val="00E33112"/>
    <w:rsid w:val="00E337C8"/>
    <w:rsid w:val="00E354DA"/>
    <w:rsid w:val="00E36292"/>
    <w:rsid w:val="00E366DF"/>
    <w:rsid w:val="00E36BDE"/>
    <w:rsid w:val="00E37415"/>
    <w:rsid w:val="00E379E5"/>
    <w:rsid w:val="00E4049D"/>
    <w:rsid w:val="00E40A85"/>
    <w:rsid w:val="00E40E2C"/>
    <w:rsid w:val="00E40E65"/>
    <w:rsid w:val="00E41032"/>
    <w:rsid w:val="00E41636"/>
    <w:rsid w:val="00E41DE5"/>
    <w:rsid w:val="00E4251E"/>
    <w:rsid w:val="00E43474"/>
    <w:rsid w:val="00E43829"/>
    <w:rsid w:val="00E43DFA"/>
    <w:rsid w:val="00E440F6"/>
    <w:rsid w:val="00E448B2"/>
    <w:rsid w:val="00E44B87"/>
    <w:rsid w:val="00E44DEB"/>
    <w:rsid w:val="00E453E1"/>
    <w:rsid w:val="00E45419"/>
    <w:rsid w:val="00E45D4B"/>
    <w:rsid w:val="00E4634B"/>
    <w:rsid w:val="00E47212"/>
    <w:rsid w:val="00E47280"/>
    <w:rsid w:val="00E472D3"/>
    <w:rsid w:val="00E476C5"/>
    <w:rsid w:val="00E47B01"/>
    <w:rsid w:val="00E503A7"/>
    <w:rsid w:val="00E503D6"/>
    <w:rsid w:val="00E50AA8"/>
    <w:rsid w:val="00E52524"/>
    <w:rsid w:val="00E525D3"/>
    <w:rsid w:val="00E52AFA"/>
    <w:rsid w:val="00E53313"/>
    <w:rsid w:val="00E53485"/>
    <w:rsid w:val="00E53B98"/>
    <w:rsid w:val="00E54261"/>
    <w:rsid w:val="00E547E0"/>
    <w:rsid w:val="00E55316"/>
    <w:rsid w:val="00E557E1"/>
    <w:rsid w:val="00E5595A"/>
    <w:rsid w:val="00E572D5"/>
    <w:rsid w:val="00E57305"/>
    <w:rsid w:val="00E57F49"/>
    <w:rsid w:val="00E610CF"/>
    <w:rsid w:val="00E61CCF"/>
    <w:rsid w:val="00E61D6A"/>
    <w:rsid w:val="00E6233B"/>
    <w:rsid w:val="00E62FD5"/>
    <w:rsid w:val="00E63323"/>
    <w:rsid w:val="00E63A22"/>
    <w:rsid w:val="00E63AAD"/>
    <w:rsid w:val="00E643C2"/>
    <w:rsid w:val="00E646C4"/>
    <w:rsid w:val="00E6548C"/>
    <w:rsid w:val="00E6590D"/>
    <w:rsid w:val="00E65D32"/>
    <w:rsid w:val="00E66936"/>
    <w:rsid w:val="00E66CFA"/>
    <w:rsid w:val="00E670C8"/>
    <w:rsid w:val="00E67AB9"/>
    <w:rsid w:val="00E67D46"/>
    <w:rsid w:val="00E67E5E"/>
    <w:rsid w:val="00E7111E"/>
    <w:rsid w:val="00E71617"/>
    <w:rsid w:val="00E72968"/>
    <w:rsid w:val="00E729E1"/>
    <w:rsid w:val="00E72EF2"/>
    <w:rsid w:val="00E73663"/>
    <w:rsid w:val="00E737E3"/>
    <w:rsid w:val="00E73869"/>
    <w:rsid w:val="00E73E90"/>
    <w:rsid w:val="00E74BE9"/>
    <w:rsid w:val="00E75230"/>
    <w:rsid w:val="00E7566B"/>
    <w:rsid w:val="00E75734"/>
    <w:rsid w:val="00E7625B"/>
    <w:rsid w:val="00E76A39"/>
    <w:rsid w:val="00E76EDB"/>
    <w:rsid w:val="00E775C1"/>
    <w:rsid w:val="00E77BA4"/>
    <w:rsid w:val="00E801A2"/>
    <w:rsid w:val="00E80897"/>
    <w:rsid w:val="00E80AC9"/>
    <w:rsid w:val="00E80C09"/>
    <w:rsid w:val="00E81101"/>
    <w:rsid w:val="00E81191"/>
    <w:rsid w:val="00E8151E"/>
    <w:rsid w:val="00E81540"/>
    <w:rsid w:val="00E81609"/>
    <w:rsid w:val="00E818AB"/>
    <w:rsid w:val="00E81FDA"/>
    <w:rsid w:val="00E82151"/>
    <w:rsid w:val="00E839CF"/>
    <w:rsid w:val="00E83ED6"/>
    <w:rsid w:val="00E84D58"/>
    <w:rsid w:val="00E84E6E"/>
    <w:rsid w:val="00E85041"/>
    <w:rsid w:val="00E85080"/>
    <w:rsid w:val="00E852AC"/>
    <w:rsid w:val="00E854E0"/>
    <w:rsid w:val="00E858BB"/>
    <w:rsid w:val="00E85CDD"/>
    <w:rsid w:val="00E85E02"/>
    <w:rsid w:val="00E86572"/>
    <w:rsid w:val="00E8680C"/>
    <w:rsid w:val="00E86CD1"/>
    <w:rsid w:val="00E8729F"/>
    <w:rsid w:val="00E90315"/>
    <w:rsid w:val="00E90CFD"/>
    <w:rsid w:val="00E90E1A"/>
    <w:rsid w:val="00E913A9"/>
    <w:rsid w:val="00E91856"/>
    <w:rsid w:val="00E91C6A"/>
    <w:rsid w:val="00E91C86"/>
    <w:rsid w:val="00E9250D"/>
    <w:rsid w:val="00E9271A"/>
    <w:rsid w:val="00E928B5"/>
    <w:rsid w:val="00E92A75"/>
    <w:rsid w:val="00E92AC4"/>
    <w:rsid w:val="00E93455"/>
    <w:rsid w:val="00E9352F"/>
    <w:rsid w:val="00E93D5A"/>
    <w:rsid w:val="00E94C76"/>
    <w:rsid w:val="00E96342"/>
    <w:rsid w:val="00E96CA8"/>
    <w:rsid w:val="00E9749C"/>
    <w:rsid w:val="00EA02C3"/>
    <w:rsid w:val="00EA059A"/>
    <w:rsid w:val="00EA06C7"/>
    <w:rsid w:val="00EA08AC"/>
    <w:rsid w:val="00EA08BD"/>
    <w:rsid w:val="00EA08C2"/>
    <w:rsid w:val="00EA0F99"/>
    <w:rsid w:val="00EA1417"/>
    <w:rsid w:val="00EA183F"/>
    <w:rsid w:val="00EA1DED"/>
    <w:rsid w:val="00EA2050"/>
    <w:rsid w:val="00EA2B61"/>
    <w:rsid w:val="00EA30B1"/>
    <w:rsid w:val="00EA31F7"/>
    <w:rsid w:val="00EA330E"/>
    <w:rsid w:val="00EA4319"/>
    <w:rsid w:val="00EA47E9"/>
    <w:rsid w:val="00EA47EA"/>
    <w:rsid w:val="00EA4A06"/>
    <w:rsid w:val="00EA4C72"/>
    <w:rsid w:val="00EA4E6E"/>
    <w:rsid w:val="00EA5071"/>
    <w:rsid w:val="00EA50C1"/>
    <w:rsid w:val="00EA5875"/>
    <w:rsid w:val="00EA6560"/>
    <w:rsid w:val="00EA65BA"/>
    <w:rsid w:val="00EA6B55"/>
    <w:rsid w:val="00EA73EC"/>
    <w:rsid w:val="00EA7471"/>
    <w:rsid w:val="00EA7FB4"/>
    <w:rsid w:val="00EB0703"/>
    <w:rsid w:val="00EB0CAE"/>
    <w:rsid w:val="00EB0DEA"/>
    <w:rsid w:val="00EB1840"/>
    <w:rsid w:val="00EB1CC0"/>
    <w:rsid w:val="00EB2FC6"/>
    <w:rsid w:val="00EB45C0"/>
    <w:rsid w:val="00EB4BF3"/>
    <w:rsid w:val="00EB4F20"/>
    <w:rsid w:val="00EB4F2C"/>
    <w:rsid w:val="00EB50DF"/>
    <w:rsid w:val="00EB537A"/>
    <w:rsid w:val="00EB53BB"/>
    <w:rsid w:val="00EB5592"/>
    <w:rsid w:val="00EB610E"/>
    <w:rsid w:val="00EB631A"/>
    <w:rsid w:val="00EB64A8"/>
    <w:rsid w:val="00EB6565"/>
    <w:rsid w:val="00EB6DBD"/>
    <w:rsid w:val="00EB789B"/>
    <w:rsid w:val="00EB7BEF"/>
    <w:rsid w:val="00EC038D"/>
    <w:rsid w:val="00EC03B9"/>
    <w:rsid w:val="00EC1990"/>
    <w:rsid w:val="00EC21C2"/>
    <w:rsid w:val="00EC2BB4"/>
    <w:rsid w:val="00EC391D"/>
    <w:rsid w:val="00EC40F8"/>
    <w:rsid w:val="00EC4BC7"/>
    <w:rsid w:val="00EC53C1"/>
    <w:rsid w:val="00EC581C"/>
    <w:rsid w:val="00EC5AC6"/>
    <w:rsid w:val="00EC5BBB"/>
    <w:rsid w:val="00EC618C"/>
    <w:rsid w:val="00EC65CA"/>
    <w:rsid w:val="00EC6E46"/>
    <w:rsid w:val="00EC7A16"/>
    <w:rsid w:val="00ED00C0"/>
    <w:rsid w:val="00ED22CF"/>
    <w:rsid w:val="00ED2D9F"/>
    <w:rsid w:val="00ED2EFC"/>
    <w:rsid w:val="00ED3B56"/>
    <w:rsid w:val="00ED4050"/>
    <w:rsid w:val="00ED41CC"/>
    <w:rsid w:val="00ED45A7"/>
    <w:rsid w:val="00ED4E36"/>
    <w:rsid w:val="00ED4F9F"/>
    <w:rsid w:val="00ED51DA"/>
    <w:rsid w:val="00ED57F8"/>
    <w:rsid w:val="00ED5830"/>
    <w:rsid w:val="00ED5C04"/>
    <w:rsid w:val="00ED5EAC"/>
    <w:rsid w:val="00ED65BB"/>
    <w:rsid w:val="00ED65BC"/>
    <w:rsid w:val="00ED663A"/>
    <w:rsid w:val="00ED6A25"/>
    <w:rsid w:val="00ED6E34"/>
    <w:rsid w:val="00ED75FC"/>
    <w:rsid w:val="00ED7791"/>
    <w:rsid w:val="00ED7875"/>
    <w:rsid w:val="00EE023D"/>
    <w:rsid w:val="00EE04E3"/>
    <w:rsid w:val="00EE08A4"/>
    <w:rsid w:val="00EE122F"/>
    <w:rsid w:val="00EE15D4"/>
    <w:rsid w:val="00EE1745"/>
    <w:rsid w:val="00EE17C5"/>
    <w:rsid w:val="00EE1CE3"/>
    <w:rsid w:val="00EE1E9D"/>
    <w:rsid w:val="00EE1FC5"/>
    <w:rsid w:val="00EE3141"/>
    <w:rsid w:val="00EE3813"/>
    <w:rsid w:val="00EE387F"/>
    <w:rsid w:val="00EE3A59"/>
    <w:rsid w:val="00EE3DD0"/>
    <w:rsid w:val="00EE4202"/>
    <w:rsid w:val="00EE4A41"/>
    <w:rsid w:val="00EE4FBA"/>
    <w:rsid w:val="00EE5AB7"/>
    <w:rsid w:val="00EE5D02"/>
    <w:rsid w:val="00EE5E4A"/>
    <w:rsid w:val="00EE61E9"/>
    <w:rsid w:val="00EE656D"/>
    <w:rsid w:val="00EE75C7"/>
    <w:rsid w:val="00EE79B8"/>
    <w:rsid w:val="00EF01D6"/>
    <w:rsid w:val="00EF0488"/>
    <w:rsid w:val="00EF1619"/>
    <w:rsid w:val="00EF19AB"/>
    <w:rsid w:val="00EF2087"/>
    <w:rsid w:val="00EF213C"/>
    <w:rsid w:val="00EF2193"/>
    <w:rsid w:val="00EF2554"/>
    <w:rsid w:val="00EF2DBD"/>
    <w:rsid w:val="00EF37FA"/>
    <w:rsid w:val="00EF3EA2"/>
    <w:rsid w:val="00EF4333"/>
    <w:rsid w:val="00EF4C9F"/>
    <w:rsid w:val="00EF5A1A"/>
    <w:rsid w:val="00EF5C90"/>
    <w:rsid w:val="00EF67EB"/>
    <w:rsid w:val="00EF6A61"/>
    <w:rsid w:val="00EF6C3F"/>
    <w:rsid w:val="00EF6D1B"/>
    <w:rsid w:val="00EF74C1"/>
    <w:rsid w:val="00EF7843"/>
    <w:rsid w:val="00EF7E94"/>
    <w:rsid w:val="00F0026E"/>
    <w:rsid w:val="00F008EF"/>
    <w:rsid w:val="00F009D2"/>
    <w:rsid w:val="00F01121"/>
    <w:rsid w:val="00F01134"/>
    <w:rsid w:val="00F012E4"/>
    <w:rsid w:val="00F0132C"/>
    <w:rsid w:val="00F01B57"/>
    <w:rsid w:val="00F02024"/>
    <w:rsid w:val="00F0208C"/>
    <w:rsid w:val="00F0218C"/>
    <w:rsid w:val="00F03011"/>
    <w:rsid w:val="00F036CE"/>
    <w:rsid w:val="00F03C5B"/>
    <w:rsid w:val="00F044BF"/>
    <w:rsid w:val="00F046DA"/>
    <w:rsid w:val="00F04889"/>
    <w:rsid w:val="00F05200"/>
    <w:rsid w:val="00F053F5"/>
    <w:rsid w:val="00F05E50"/>
    <w:rsid w:val="00F06474"/>
    <w:rsid w:val="00F06C07"/>
    <w:rsid w:val="00F07379"/>
    <w:rsid w:val="00F078F6"/>
    <w:rsid w:val="00F1135E"/>
    <w:rsid w:val="00F11775"/>
    <w:rsid w:val="00F117E3"/>
    <w:rsid w:val="00F11BBC"/>
    <w:rsid w:val="00F11CFA"/>
    <w:rsid w:val="00F11D82"/>
    <w:rsid w:val="00F11F07"/>
    <w:rsid w:val="00F129A6"/>
    <w:rsid w:val="00F12C30"/>
    <w:rsid w:val="00F12ED6"/>
    <w:rsid w:val="00F13AD7"/>
    <w:rsid w:val="00F13B14"/>
    <w:rsid w:val="00F148E3"/>
    <w:rsid w:val="00F14909"/>
    <w:rsid w:val="00F14E9A"/>
    <w:rsid w:val="00F1501F"/>
    <w:rsid w:val="00F1507F"/>
    <w:rsid w:val="00F15D8C"/>
    <w:rsid w:val="00F16161"/>
    <w:rsid w:val="00F16463"/>
    <w:rsid w:val="00F1778C"/>
    <w:rsid w:val="00F17B25"/>
    <w:rsid w:val="00F17CAA"/>
    <w:rsid w:val="00F17CED"/>
    <w:rsid w:val="00F2038B"/>
    <w:rsid w:val="00F203E9"/>
    <w:rsid w:val="00F20932"/>
    <w:rsid w:val="00F20E01"/>
    <w:rsid w:val="00F21236"/>
    <w:rsid w:val="00F22183"/>
    <w:rsid w:val="00F2254F"/>
    <w:rsid w:val="00F22BA9"/>
    <w:rsid w:val="00F23426"/>
    <w:rsid w:val="00F234F0"/>
    <w:rsid w:val="00F235EA"/>
    <w:rsid w:val="00F24747"/>
    <w:rsid w:val="00F24A7E"/>
    <w:rsid w:val="00F25792"/>
    <w:rsid w:val="00F264B6"/>
    <w:rsid w:val="00F264D9"/>
    <w:rsid w:val="00F26542"/>
    <w:rsid w:val="00F2715D"/>
    <w:rsid w:val="00F2774B"/>
    <w:rsid w:val="00F30415"/>
    <w:rsid w:val="00F31B5F"/>
    <w:rsid w:val="00F31B88"/>
    <w:rsid w:val="00F31E1D"/>
    <w:rsid w:val="00F3312E"/>
    <w:rsid w:val="00F33A65"/>
    <w:rsid w:val="00F34343"/>
    <w:rsid w:val="00F34BE8"/>
    <w:rsid w:val="00F3545A"/>
    <w:rsid w:val="00F35965"/>
    <w:rsid w:val="00F35EDF"/>
    <w:rsid w:val="00F3766A"/>
    <w:rsid w:val="00F37749"/>
    <w:rsid w:val="00F4023B"/>
    <w:rsid w:val="00F40298"/>
    <w:rsid w:val="00F40859"/>
    <w:rsid w:val="00F40BEB"/>
    <w:rsid w:val="00F40D35"/>
    <w:rsid w:val="00F40E68"/>
    <w:rsid w:val="00F419FB"/>
    <w:rsid w:val="00F42415"/>
    <w:rsid w:val="00F4250E"/>
    <w:rsid w:val="00F42625"/>
    <w:rsid w:val="00F42826"/>
    <w:rsid w:val="00F430C4"/>
    <w:rsid w:val="00F4373F"/>
    <w:rsid w:val="00F4395E"/>
    <w:rsid w:val="00F43D97"/>
    <w:rsid w:val="00F4402D"/>
    <w:rsid w:val="00F4518B"/>
    <w:rsid w:val="00F45E73"/>
    <w:rsid w:val="00F46905"/>
    <w:rsid w:val="00F47712"/>
    <w:rsid w:val="00F47A0A"/>
    <w:rsid w:val="00F5042E"/>
    <w:rsid w:val="00F505F2"/>
    <w:rsid w:val="00F50730"/>
    <w:rsid w:val="00F51EC3"/>
    <w:rsid w:val="00F5205A"/>
    <w:rsid w:val="00F52E1B"/>
    <w:rsid w:val="00F530DF"/>
    <w:rsid w:val="00F538AB"/>
    <w:rsid w:val="00F54E45"/>
    <w:rsid w:val="00F559E2"/>
    <w:rsid w:val="00F56106"/>
    <w:rsid w:val="00F561AE"/>
    <w:rsid w:val="00F565DE"/>
    <w:rsid w:val="00F56AEA"/>
    <w:rsid w:val="00F56CEF"/>
    <w:rsid w:val="00F570CC"/>
    <w:rsid w:val="00F6101F"/>
    <w:rsid w:val="00F6177E"/>
    <w:rsid w:val="00F61B46"/>
    <w:rsid w:val="00F61EC1"/>
    <w:rsid w:val="00F62165"/>
    <w:rsid w:val="00F62936"/>
    <w:rsid w:val="00F6317C"/>
    <w:rsid w:val="00F6338B"/>
    <w:rsid w:val="00F63E5A"/>
    <w:rsid w:val="00F6412F"/>
    <w:rsid w:val="00F64B50"/>
    <w:rsid w:val="00F64F99"/>
    <w:rsid w:val="00F6782E"/>
    <w:rsid w:val="00F67C46"/>
    <w:rsid w:val="00F70D29"/>
    <w:rsid w:val="00F70E07"/>
    <w:rsid w:val="00F71487"/>
    <w:rsid w:val="00F72010"/>
    <w:rsid w:val="00F72BC3"/>
    <w:rsid w:val="00F72F4D"/>
    <w:rsid w:val="00F73EE9"/>
    <w:rsid w:val="00F74038"/>
    <w:rsid w:val="00F7449C"/>
    <w:rsid w:val="00F747D4"/>
    <w:rsid w:val="00F74B61"/>
    <w:rsid w:val="00F76306"/>
    <w:rsid w:val="00F764B7"/>
    <w:rsid w:val="00F766D7"/>
    <w:rsid w:val="00F76766"/>
    <w:rsid w:val="00F770B2"/>
    <w:rsid w:val="00F77578"/>
    <w:rsid w:val="00F77BB6"/>
    <w:rsid w:val="00F77EBF"/>
    <w:rsid w:val="00F80C3E"/>
    <w:rsid w:val="00F812A9"/>
    <w:rsid w:val="00F829A9"/>
    <w:rsid w:val="00F83D0A"/>
    <w:rsid w:val="00F84F7A"/>
    <w:rsid w:val="00F85064"/>
    <w:rsid w:val="00F85401"/>
    <w:rsid w:val="00F85C9B"/>
    <w:rsid w:val="00F85FD6"/>
    <w:rsid w:val="00F868A3"/>
    <w:rsid w:val="00F869C1"/>
    <w:rsid w:val="00F86BC9"/>
    <w:rsid w:val="00F87BA7"/>
    <w:rsid w:val="00F902E6"/>
    <w:rsid w:val="00F913FB"/>
    <w:rsid w:val="00F91695"/>
    <w:rsid w:val="00F923CF"/>
    <w:rsid w:val="00F92853"/>
    <w:rsid w:val="00F92AD2"/>
    <w:rsid w:val="00F92C9B"/>
    <w:rsid w:val="00F93761"/>
    <w:rsid w:val="00F945C0"/>
    <w:rsid w:val="00F9466A"/>
    <w:rsid w:val="00F946E1"/>
    <w:rsid w:val="00F9485D"/>
    <w:rsid w:val="00F94C76"/>
    <w:rsid w:val="00F94C9C"/>
    <w:rsid w:val="00F94DBC"/>
    <w:rsid w:val="00F950FB"/>
    <w:rsid w:val="00F95216"/>
    <w:rsid w:val="00F954E8"/>
    <w:rsid w:val="00F96D00"/>
    <w:rsid w:val="00F97164"/>
    <w:rsid w:val="00F9720E"/>
    <w:rsid w:val="00F97252"/>
    <w:rsid w:val="00FA0436"/>
    <w:rsid w:val="00FA0EBC"/>
    <w:rsid w:val="00FA10A7"/>
    <w:rsid w:val="00FA12CA"/>
    <w:rsid w:val="00FA164F"/>
    <w:rsid w:val="00FA196A"/>
    <w:rsid w:val="00FA1F02"/>
    <w:rsid w:val="00FA22AA"/>
    <w:rsid w:val="00FA2BFD"/>
    <w:rsid w:val="00FA3023"/>
    <w:rsid w:val="00FA3724"/>
    <w:rsid w:val="00FA44EF"/>
    <w:rsid w:val="00FA464C"/>
    <w:rsid w:val="00FA46DF"/>
    <w:rsid w:val="00FA47A4"/>
    <w:rsid w:val="00FA48DE"/>
    <w:rsid w:val="00FA4961"/>
    <w:rsid w:val="00FA508E"/>
    <w:rsid w:val="00FA5221"/>
    <w:rsid w:val="00FA5346"/>
    <w:rsid w:val="00FA5F90"/>
    <w:rsid w:val="00FA61D3"/>
    <w:rsid w:val="00FA6674"/>
    <w:rsid w:val="00FA66FB"/>
    <w:rsid w:val="00FA6D83"/>
    <w:rsid w:val="00FA708D"/>
    <w:rsid w:val="00FA71E2"/>
    <w:rsid w:val="00FB021D"/>
    <w:rsid w:val="00FB0273"/>
    <w:rsid w:val="00FB13BF"/>
    <w:rsid w:val="00FB1B40"/>
    <w:rsid w:val="00FB31C8"/>
    <w:rsid w:val="00FB3632"/>
    <w:rsid w:val="00FB36CA"/>
    <w:rsid w:val="00FB3E89"/>
    <w:rsid w:val="00FB4850"/>
    <w:rsid w:val="00FB4F0E"/>
    <w:rsid w:val="00FB5087"/>
    <w:rsid w:val="00FB55A0"/>
    <w:rsid w:val="00FB55EC"/>
    <w:rsid w:val="00FB5A2B"/>
    <w:rsid w:val="00FB69E3"/>
    <w:rsid w:val="00FB6FDF"/>
    <w:rsid w:val="00FC0011"/>
    <w:rsid w:val="00FC1BAF"/>
    <w:rsid w:val="00FC288D"/>
    <w:rsid w:val="00FC327D"/>
    <w:rsid w:val="00FC37BF"/>
    <w:rsid w:val="00FC3879"/>
    <w:rsid w:val="00FC531F"/>
    <w:rsid w:val="00FC5DD8"/>
    <w:rsid w:val="00FC67B7"/>
    <w:rsid w:val="00FC6DCA"/>
    <w:rsid w:val="00FC778C"/>
    <w:rsid w:val="00FD1C53"/>
    <w:rsid w:val="00FD24D2"/>
    <w:rsid w:val="00FD2AB6"/>
    <w:rsid w:val="00FD2E10"/>
    <w:rsid w:val="00FD3343"/>
    <w:rsid w:val="00FD41B3"/>
    <w:rsid w:val="00FD4250"/>
    <w:rsid w:val="00FD45FC"/>
    <w:rsid w:val="00FD463D"/>
    <w:rsid w:val="00FD4792"/>
    <w:rsid w:val="00FD4A7C"/>
    <w:rsid w:val="00FD4E6F"/>
    <w:rsid w:val="00FD509F"/>
    <w:rsid w:val="00FD53F9"/>
    <w:rsid w:val="00FD58C1"/>
    <w:rsid w:val="00FD5962"/>
    <w:rsid w:val="00FE150C"/>
    <w:rsid w:val="00FE1DCD"/>
    <w:rsid w:val="00FE1E97"/>
    <w:rsid w:val="00FE1F23"/>
    <w:rsid w:val="00FE2234"/>
    <w:rsid w:val="00FE28D6"/>
    <w:rsid w:val="00FE2A85"/>
    <w:rsid w:val="00FE337D"/>
    <w:rsid w:val="00FE5536"/>
    <w:rsid w:val="00FE557A"/>
    <w:rsid w:val="00FE578F"/>
    <w:rsid w:val="00FE6871"/>
    <w:rsid w:val="00FE6DE8"/>
    <w:rsid w:val="00FE6F36"/>
    <w:rsid w:val="00FE7193"/>
    <w:rsid w:val="00FE7780"/>
    <w:rsid w:val="00FE7A1F"/>
    <w:rsid w:val="00FF065A"/>
    <w:rsid w:val="00FF0D8A"/>
    <w:rsid w:val="00FF0DDD"/>
    <w:rsid w:val="00FF0FF0"/>
    <w:rsid w:val="00FF16DE"/>
    <w:rsid w:val="00FF2B2C"/>
    <w:rsid w:val="00FF2DE4"/>
    <w:rsid w:val="00FF38B7"/>
    <w:rsid w:val="00FF3A4F"/>
    <w:rsid w:val="00FF3D44"/>
    <w:rsid w:val="00FF4853"/>
    <w:rsid w:val="00FF4C92"/>
    <w:rsid w:val="00FF56B8"/>
    <w:rsid w:val="00FF56DF"/>
    <w:rsid w:val="00FF58C1"/>
    <w:rsid w:val="00FF591D"/>
    <w:rsid w:val="00FF5A47"/>
    <w:rsid w:val="00FF65FE"/>
    <w:rsid w:val="00FF677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66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en-GB"/>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D6CEA"/>
    <w:rPr>
      <w:sz w:val="24"/>
    </w:rPr>
  </w:style>
  <w:style w:type="paragraph" w:styleId="Titolo1">
    <w:name w:val="heading 1"/>
    <w:basedOn w:val="Normale"/>
    <w:next w:val="Normale"/>
    <w:link w:val="Titolo1Carattere"/>
    <w:qFormat/>
    <w:rsid w:val="00CD6CEA"/>
    <w:pPr>
      <w:keepNext/>
      <w:ind w:left="1560"/>
      <w:jc w:val="center"/>
      <w:outlineLvl w:val="0"/>
    </w:pPr>
    <w:rPr>
      <w:rFonts w:ascii="Arial" w:hAnsi="Arial"/>
      <w:b/>
      <w:sz w:val="22"/>
    </w:rPr>
  </w:style>
  <w:style w:type="paragraph" w:styleId="Titolo2">
    <w:name w:val="heading 2"/>
    <w:basedOn w:val="Normale"/>
    <w:next w:val="Normale"/>
    <w:link w:val="Titolo2Carattere"/>
    <w:qFormat/>
    <w:rsid w:val="00CD6CEA"/>
    <w:pPr>
      <w:keepNext/>
      <w:jc w:val="center"/>
      <w:outlineLvl w:val="1"/>
    </w:pPr>
    <w:rPr>
      <w:rFonts w:ascii="Arial Narrow" w:eastAsia="Times New Roman" w:hAnsi="Arial Narrow"/>
      <w:b/>
      <w:sz w:val="22"/>
    </w:rPr>
  </w:style>
  <w:style w:type="paragraph" w:styleId="Titolo3">
    <w:name w:val="heading 3"/>
    <w:basedOn w:val="Normale"/>
    <w:next w:val="Normale"/>
    <w:link w:val="Titolo3Carattere"/>
    <w:qFormat/>
    <w:rsid w:val="00CD6CEA"/>
    <w:pPr>
      <w:keepNext/>
      <w:jc w:val="center"/>
      <w:outlineLvl w:val="2"/>
    </w:pPr>
    <w:rPr>
      <w:rFonts w:ascii="Arial" w:eastAsia="Times New Roman" w:hAnsi="Arial"/>
    </w:rPr>
  </w:style>
  <w:style w:type="paragraph" w:styleId="Titolo4">
    <w:name w:val="heading 4"/>
    <w:basedOn w:val="Normale"/>
    <w:next w:val="Normale"/>
    <w:link w:val="Titolo4Carattere"/>
    <w:qFormat/>
    <w:rsid w:val="00CD6CEA"/>
    <w:pPr>
      <w:keepNext/>
      <w:jc w:val="both"/>
      <w:outlineLvl w:val="3"/>
    </w:pPr>
    <w:rPr>
      <w:rFonts w:ascii="Times New Roman" w:eastAsia="Times New Roman" w:hAnsi="Times New Roman"/>
      <w:b/>
    </w:rPr>
  </w:style>
  <w:style w:type="paragraph" w:styleId="Titolo5">
    <w:name w:val="heading 5"/>
    <w:basedOn w:val="Normale"/>
    <w:next w:val="Normale"/>
    <w:link w:val="Titolo5Carattere"/>
    <w:qFormat/>
    <w:rsid w:val="00CD6CEA"/>
    <w:pPr>
      <w:keepNext/>
      <w:tabs>
        <w:tab w:val="right" w:pos="9072"/>
      </w:tabs>
      <w:ind w:left="1560"/>
      <w:jc w:val="both"/>
      <w:outlineLvl w:val="4"/>
    </w:pPr>
    <w:rPr>
      <w:rFonts w:ascii="Arial" w:hAnsi="Arial"/>
      <w:b/>
      <w:sz w:val="18"/>
    </w:rPr>
  </w:style>
  <w:style w:type="paragraph" w:styleId="Titolo6">
    <w:name w:val="heading 6"/>
    <w:basedOn w:val="Normale"/>
    <w:next w:val="Normale"/>
    <w:link w:val="Titolo6Carattere"/>
    <w:qFormat/>
    <w:rsid w:val="00CD6CEA"/>
    <w:pPr>
      <w:keepNext/>
      <w:jc w:val="both"/>
      <w:outlineLvl w:val="5"/>
    </w:pPr>
    <w:rPr>
      <w:rFonts w:ascii="Times New Roman" w:eastAsia="Times New Roman" w:hAnsi="Times New Roman"/>
      <w:u w:val="single"/>
    </w:rPr>
  </w:style>
  <w:style w:type="paragraph" w:styleId="Titolo7">
    <w:name w:val="heading 7"/>
    <w:basedOn w:val="Normale"/>
    <w:next w:val="Normale"/>
    <w:link w:val="Titolo7Carattere"/>
    <w:qFormat/>
    <w:rsid w:val="00CD6CEA"/>
    <w:pPr>
      <w:keepNext/>
      <w:jc w:val="both"/>
      <w:outlineLvl w:val="6"/>
    </w:pPr>
    <w:rPr>
      <w:rFonts w:ascii="Arial" w:hAnsi="Arial"/>
      <w:b/>
      <w:sz w:val="20"/>
    </w:rPr>
  </w:style>
  <w:style w:type="paragraph" w:styleId="Titolo8">
    <w:name w:val="heading 8"/>
    <w:basedOn w:val="Normale"/>
    <w:next w:val="Normale"/>
    <w:link w:val="Titolo8Carattere"/>
    <w:qFormat/>
    <w:rsid w:val="00CD6CEA"/>
    <w:pPr>
      <w:keepNext/>
      <w:ind w:left="2124"/>
      <w:jc w:val="both"/>
      <w:outlineLvl w:val="7"/>
    </w:pPr>
    <w:rPr>
      <w:rFonts w:ascii="Arial" w:hAnsi="Arial"/>
      <w:b/>
      <w:snapToGrid w:val="0"/>
      <w:sz w:val="18"/>
    </w:rPr>
  </w:style>
  <w:style w:type="paragraph" w:styleId="Titolo9">
    <w:name w:val="heading 9"/>
    <w:basedOn w:val="Normale"/>
    <w:next w:val="Normale"/>
    <w:link w:val="Titolo9Carattere"/>
    <w:qFormat/>
    <w:rsid w:val="00CD6CEA"/>
    <w:pPr>
      <w:keepNext/>
      <w:ind w:left="1560"/>
      <w:jc w:val="both"/>
      <w:outlineLvl w:val="8"/>
    </w:pPr>
    <w:rPr>
      <w:rFonts w:ascii="Arial" w:hAnsi="Arial"/>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rsid w:val="00CD6CEA"/>
    <w:pPr>
      <w:ind w:right="27"/>
      <w:jc w:val="both"/>
    </w:pPr>
    <w:rPr>
      <w:rFonts w:ascii="Arial" w:eastAsia="Times New Roman" w:hAnsi="Arial"/>
      <w:sz w:val="22"/>
    </w:rPr>
  </w:style>
  <w:style w:type="paragraph" w:styleId="Testodelblocco">
    <w:name w:val="Block Text"/>
    <w:basedOn w:val="Normale"/>
    <w:rsid w:val="00CD6CEA"/>
    <w:pPr>
      <w:ind w:left="1560" w:right="27"/>
      <w:jc w:val="both"/>
    </w:pPr>
    <w:rPr>
      <w:rFonts w:ascii="Arial" w:hAnsi="Arial"/>
      <w:sz w:val="22"/>
    </w:rPr>
  </w:style>
  <w:style w:type="paragraph" w:styleId="Corpotesto">
    <w:name w:val="Body Text"/>
    <w:basedOn w:val="Normale"/>
    <w:link w:val="CorpotestoCarattere"/>
    <w:uiPriority w:val="1"/>
    <w:qFormat/>
    <w:rsid w:val="00CD6CEA"/>
    <w:pPr>
      <w:jc w:val="both"/>
    </w:pPr>
    <w:rPr>
      <w:rFonts w:ascii="Arial" w:eastAsia="Times New Roman" w:hAnsi="Arial"/>
    </w:rPr>
  </w:style>
  <w:style w:type="paragraph" w:styleId="Corpodeltesto2">
    <w:name w:val="Body Text 2"/>
    <w:basedOn w:val="Normale"/>
    <w:link w:val="Corpodeltesto2Carattere"/>
    <w:rsid w:val="00CD6CEA"/>
    <w:pPr>
      <w:jc w:val="both"/>
    </w:pPr>
    <w:rPr>
      <w:rFonts w:ascii="Arial" w:eastAsia="Times New Roman" w:hAnsi="Arial"/>
      <w:i/>
    </w:rPr>
  </w:style>
  <w:style w:type="paragraph" w:styleId="Rientrocorpodeltesto">
    <w:name w:val="Body Text Indent"/>
    <w:basedOn w:val="Normale"/>
    <w:link w:val="RientrocorpodeltestoCarattere"/>
    <w:rsid w:val="00CD6CEA"/>
    <w:pPr>
      <w:ind w:left="1560"/>
      <w:jc w:val="both"/>
    </w:pPr>
    <w:rPr>
      <w:rFonts w:ascii="Arial" w:hAnsi="Arial"/>
      <w:sz w:val="22"/>
    </w:rPr>
  </w:style>
  <w:style w:type="character" w:styleId="Enfasicorsivo">
    <w:name w:val="Emphasis"/>
    <w:qFormat/>
    <w:rsid w:val="00CD6CEA"/>
    <w:rPr>
      <w:i/>
    </w:rPr>
  </w:style>
  <w:style w:type="paragraph" w:styleId="Rientrocorpodeltesto2">
    <w:name w:val="Body Text Indent 2"/>
    <w:basedOn w:val="Normale"/>
    <w:link w:val="Rientrocorpodeltesto2Carattere"/>
    <w:rsid w:val="00CD6CEA"/>
    <w:pPr>
      <w:ind w:left="1560"/>
      <w:jc w:val="both"/>
    </w:pPr>
    <w:rPr>
      <w:rFonts w:ascii="Arial" w:hAnsi="Arial"/>
      <w:color w:val="000000"/>
      <w:sz w:val="22"/>
    </w:rPr>
  </w:style>
  <w:style w:type="character" w:styleId="Collegamentoipertestuale">
    <w:name w:val="Hyperlink"/>
    <w:uiPriority w:val="99"/>
    <w:rsid w:val="00CD6CEA"/>
    <w:rPr>
      <w:color w:val="0000FF"/>
      <w:u w:val="single"/>
    </w:rPr>
  </w:style>
  <w:style w:type="paragraph" w:customStyle="1" w:styleId="CG-Title-Left-Bold">
    <w:name w:val="CG-Title-Left-Bold"/>
    <w:aliases w:val="t3"/>
    <w:basedOn w:val="Normale"/>
    <w:next w:val="Normale"/>
    <w:rsid w:val="00CD6CEA"/>
    <w:pPr>
      <w:keepNext/>
      <w:spacing w:after="240"/>
    </w:pPr>
    <w:rPr>
      <w:rFonts w:ascii="Times New Roman" w:eastAsia="Times New Roman" w:hAnsi="Times New Roman"/>
      <w:b/>
    </w:rPr>
  </w:style>
  <w:style w:type="character" w:styleId="Collegamentovisitato">
    <w:name w:val="FollowedHyperlink"/>
    <w:rsid w:val="00CD6CEA"/>
    <w:rPr>
      <w:color w:val="800080"/>
      <w:u w:val="single"/>
    </w:rPr>
  </w:style>
  <w:style w:type="paragraph" w:styleId="Pidipagina">
    <w:name w:val="footer"/>
    <w:basedOn w:val="Normale"/>
    <w:link w:val="PidipaginaCarattere"/>
    <w:rsid w:val="00CD6CEA"/>
    <w:pPr>
      <w:tabs>
        <w:tab w:val="center" w:pos="4536"/>
        <w:tab w:val="right" w:pos="9072"/>
      </w:tabs>
    </w:pPr>
  </w:style>
  <w:style w:type="character" w:styleId="Numeropagina">
    <w:name w:val="page number"/>
    <w:basedOn w:val="Carpredefinitoparagrafo"/>
    <w:rsid w:val="00CD6CEA"/>
  </w:style>
  <w:style w:type="paragraph" w:styleId="Intestazione">
    <w:name w:val="header"/>
    <w:basedOn w:val="Normale"/>
    <w:link w:val="IntestazioneCarattere"/>
    <w:uiPriority w:val="99"/>
    <w:rsid w:val="00CD6CEA"/>
    <w:pPr>
      <w:tabs>
        <w:tab w:val="center" w:pos="4536"/>
        <w:tab w:val="right" w:pos="9072"/>
      </w:tabs>
    </w:pPr>
  </w:style>
  <w:style w:type="paragraph" w:styleId="Mappadocumento">
    <w:name w:val="Document Map"/>
    <w:basedOn w:val="Normale"/>
    <w:link w:val="MappadocumentoCarattere"/>
    <w:semiHidden/>
    <w:rsid w:val="00CD6CEA"/>
    <w:pPr>
      <w:shd w:val="clear" w:color="auto" w:fill="000080"/>
    </w:pPr>
    <w:rPr>
      <w:rFonts w:ascii="Tahoma" w:hAnsi="Tahoma"/>
    </w:rPr>
  </w:style>
  <w:style w:type="paragraph" w:styleId="Rientrocorpodeltesto3">
    <w:name w:val="Body Text Indent 3"/>
    <w:basedOn w:val="Normale"/>
    <w:link w:val="Rientrocorpodeltesto3Carattere"/>
    <w:rsid w:val="00CD6CEA"/>
    <w:pPr>
      <w:ind w:left="1560"/>
      <w:jc w:val="both"/>
    </w:pPr>
    <w:rPr>
      <w:rFonts w:ascii="Arial" w:hAnsi="Arial"/>
      <w:sz w:val="20"/>
    </w:rPr>
  </w:style>
  <w:style w:type="paragraph" w:customStyle="1" w:styleId="Tables">
    <w:name w:val="Tables"/>
    <w:next w:val="Source"/>
    <w:rsid w:val="00CD6CEA"/>
    <w:pPr>
      <w:keepNext/>
      <w:keepLines/>
      <w:spacing w:line="200" w:lineRule="atLeast"/>
      <w:ind w:left="6" w:right="6"/>
      <w:jc w:val="right"/>
    </w:pPr>
    <w:rPr>
      <w:rFonts w:ascii="UniversLight" w:eastAsia="Times New Roman" w:hAnsi="UniversLight"/>
      <w:color w:val="000000"/>
      <w:sz w:val="19"/>
    </w:rPr>
  </w:style>
  <w:style w:type="paragraph" w:customStyle="1" w:styleId="Source">
    <w:name w:val="Source"/>
    <w:basedOn w:val="Normale"/>
    <w:next w:val="Normale"/>
    <w:rsid w:val="00CD6CEA"/>
    <w:pPr>
      <w:pBdr>
        <w:bottom w:val="single" w:sz="4" w:space="3" w:color="0000FF"/>
      </w:pBdr>
      <w:spacing w:after="240" w:line="200" w:lineRule="atLeast"/>
      <w:ind w:left="-2410" w:right="28"/>
      <w:jc w:val="both"/>
    </w:pPr>
    <w:rPr>
      <w:rFonts w:ascii="UniversLight" w:eastAsia="Times New Roman" w:hAnsi="UniversLight"/>
      <w:i/>
      <w:sz w:val="16"/>
    </w:rPr>
  </w:style>
  <w:style w:type="paragraph" w:customStyle="1" w:styleId="TableHeadingP">
    <w:name w:val="Table Heading P"/>
    <w:basedOn w:val="Normale"/>
    <w:next w:val="Normale"/>
    <w:rsid w:val="00CD6CEA"/>
    <w:pPr>
      <w:keepNext/>
      <w:keepLines/>
      <w:pBdr>
        <w:top w:val="single" w:sz="4" w:space="1" w:color="0000FF"/>
        <w:left w:val="single" w:sz="4" w:space="0" w:color="0000FF"/>
        <w:bottom w:val="single" w:sz="4" w:space="2" w:color="0000FF"/>
        <w:right w:val="single" w:sz="4" w:space="0" w:color="0000FF"/>
      </w:pBdr>
      <w:shd w:val="clear" w:color="auto" w:fill="0000FF"/>
      <w:spacing w:line="240" w:lineRule="atLeast"/>
      <w:ind w:left="-2466" w:right="28"/>
    </w:pPr>
    <w:rPr>
      <w:rFonts w:ascii="UniversLight" w:eastAsia="Times New Roman" w:hAnsi="UniversLight"/>
      <w:color w:val="FFFFFF"/>
      <w:sz w:val="20"/>
    </w:rPr>
  </w:style>
  <w:style w:type="paragraph" w:styleId="Puntoelenco2">
    <w:name w:val="List Bullet 2"/>
    <w:basedOn w:val="Normale"/>
    <w:autoRedefine/>
    <w:rsid w:val="00CD6CEA"/>
    <w:pPr>
      <w:numPr>
        <w:numId w:val="1"/>
      </w:numPr>
    </w:pPr>
    <w:rPr>
      <w:rFonts w:ascii="CG Times (WN)" w:eastAsia="Times New Roman" w:hAnsi="CG Times (WN)"/>
      <w:szCs w:val="24"/>
    </w:rPr>
  </w:style>
  <w:style w:type="paragraph" w:customStyle="1" w:styleId="BalloonText1">
    <w:name w:val="Balloon Text1"/>
    <w:basedOn w:val="Normale"/>
    <w:semiHidden/>
    <w:rsid w:val="00CD6CEA"/>
    <w:rPr>
      <w:rFonts w:ascii="Tahoma" w:hAnsi="Tahoma" w:cs="Tahoma"/>
      <w:sz w:val="16"/>
      <w:szCs w:val="16"/>
    </w:rPr>
  </w:style>
  <w:style w:type="paragraph" w:styleId="Testofumetto">
    <w:name w:val="Balloon Text"/>
    <w:basedOn w:val="Normale"/>
    <w:link w:val="TestofumettoCarattere"/>
    <w:semiHidden/>
    <w:rsid w:val="008D33C3"/>
    <w:rPr>
      <w:rFonts w:ascii="Tahoma" w:hAnsi="Tahoma" w:cs="Tahoma"/>
      <w:sz w:val="16"/>
      <w:szCs w:val="16"/>
    </w:rPr>
  </w:style>
  <w:style w:type="table" w:styleId="Grigliatabella">
    <w:name w:val="Table Grid"/>
    <w:basedOn w:val="Tabellanormale"/>
    <w:rsid w:val="00D86F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71487"/>
    <w:pPr>
      <w:widowControl w:val="0"/>
      <w:suppressAutoHyphens/>
      <w:autoSpaceDN w:val="0"/>
      <w:textAlignment w:val="baseline"/>
    </w:pPr>
    <w:rPr>
      <w:rFonts w:ascii="Times New Roman" w:eastAsia="Andale Sans UI" w:hAnsi="Times New Roman" w:cs="Tahoma"/>
      <w:kern w:val="3"/>
      <w:sz w:val="24"/>
      <w:szCs w:val="24"/>
    </w:rPr>
  </w:style>
  <w:style w:type="character" w:styleId="Enfasigrassetto">
    <w:name w:val="Strong"/>
    <w:qFormat/>
    <w:rsid w:val="00470599"/>
    <w:rPr>
      <w:b/>
      <w:bCs/>
    </w:rPr>
  </w:style>
  <w:style w:type="character" w:customStyle="1" w:styleId="durandorsoni">
    <w:name w:val="durand_orsoni"/>
    <w:semiHidden/>
    <w:rsid w:val="003F339A"/>
    <w:rPr>
      <w:rFonts w:ascii="Verdana" w:hAnsi="Verdana" w:hint="default"/>
      <w:b w:val="0"/>
      <w:bCs w:val="0"/>
      <w:i w:val="0"/>
      <w:iCs w:val="0"/>
      <w:strike w:val="0"/>
      <w:dstrike w:val="0"/>
      <w:color w:val="000080"/>
      <w:sz w:val="20"/>
      <w:szCs w:val="20"/>
      <w:u w:val="none"/>
      <w:effect w:val="none"/>
    </w:rPr>
  </w:style>
  <w:style w:type="character" w:customStyle="1" w:styleId="emailstyle18">
    <w:name w:val="emailstyle18"/>
    <w:semiHidden/>
    <w:rsid w:val="005100AE"/>
    <w:rPr>
      <w:rFonts w:ascii="Verdana" w:hAnsi="Verdana" w:hint="default"/>
      <w:b w:val="0"/>
      <w:bCs w:val="0"/>
      <w:i w:val="0"/>
      <w:iCs w:val="0"/>
      <w:strike w:val="0"/>
      <w:dstrike w:val="0"/>
      <w:color w:val="auto"/>
      <w:sz w:val="20"/>
      <w:szCs w:val="20"/>
      <w:u w:val="none"/>
      <w:effect w:val="none"/>
    </w:rPr>
  </w:style>
  <w:style w:type="paragraph" w:styleId="Testonormale">
    <w:name w:val="Plain Text"/>
    <w:basedOn w:val="Normale"/>
    <w:link w:val="TestonormaleCarattere"/>
    <w:uiPriority w:val="99"/>
    <w:unhideWhenUsed/>
    <w:rsid w:val="00B9244D"/>
    <w:rPr>
      <w:rFonts w:ascii="Calibri" w:eastAsia="Calibri" w:hAnsi="Calibri"/>
      <w:sz w:val="22"/>
      <w:szCs w:val="21"/>
    </w:rPr>
  </w:style>
  <w:style w:type="character" w:customStyle="1" w:styleId="TestonormaleCarattere">
    <w:name w:val="Testo normale Carattere"/>
    <w:link w:val="Testonormale"/>
    <w:uiPriority w:val="99"/>
    <w:rsid w:val="00B9244D"/>
    <w:rPr>
      <w:rFonts w:ascii="Calibri" w:eastAsia="Calibri" w:hAnsi="Calibri"/>
      <w:sz w:val="22"/>
      <w:szCs w:val="21"/>
      <w:lang w:eastAsia="en-GB"/>
    </w:rPr>
  </w:style>
  <w:style w:type="paragraph" w:customStyle="1" w:styleId="Titre61">
    <w:name w:val="Titre 61"/>
    <w:aliases w:val="h6,heading 6"/>
    <w:basedOn w:val="Normale"/>
    <w:next w:val="Normale"/>
    <w:rsid w:val="00563A80"/>
    <w:pPr>
      <w:keepNext/>
      <w:widowControl w:val="0"/>
      <w:tabs>
        <w:tab w:val="num" w:pos="360"/>
        <w:tab w:val="num" w:pos="4320"/>
      </w:tabs>
      <w:autoSpaceDE w:val="0"/>
      <w:autoSpaceDN w:val="0"/>
      <w:adjustRightInd w:val="0"/>
      <w:spacing w:after="100"/>
      <w:outlineLvl w:val="5"/>
    </w:pPr>
    <w:rPr>
      <w:rFonts w:ascii="Garamond" w:eastAsia="Times New Roman" w:hAnsi="Garamond" w:cs="Garamond"/>
      <w:b/>
      <w:bCs/>
      <w:i/>
      <w:iCs/>
      <w:sz w:val="19"/>
      <w:szCs w:val="19"/>
    </w:rPr>
  </w:style>
  <w:style w:type="character" w:customStyle="1" w:styleId="PidipaginaCarattere">
    <w:name w:val="Piè di pagina Carattere"/>
    <w:link w:val="Pidipagina"/>
    <w:rsid w:val="00563A80"/>
    <w:rPr>
      <w:sz w:val="24"/>
    </w:rPr>
  </w:style>
  <w:style w:type="character" w:customStyle="1" w:styleId="CorpotestoCarattere">
    <w:name w:val="Corpo testo Carattere"/>
    <w:link w:val="Corpotesto"/>
    <w:uiPriority w:val="1"/>
    <w:rsid w:val="00CF2DAA"/>
    <w:rPr>
      <w:rFonts w:ascii="Arial" w:eastAsia="Times New Roman" w:hAnsi="Arial"/>
      <w:sz w:val="24"/>
      <w:lang w:val="en-GB"/>
    </w:rPr>
  </w:style>
  <w:style w:type="paragraph" w:customStyle="1" w:styleId="Listecouleur-Accent11">
    <w:name w:val="Liste couleur - Accent 11"/>
    <w:basedOn w:val="Normale"/>
    <w:uiPriority w:val="34"/>
    <w:qFormat/>
    <w:rsid w:val="00BE59E1"/>
    <w:pPr>
      <w:ind w:left="720"/>
    </w:pPr>
    <w:rPr>
      <w:rFonts w:ascii="Calibri" w:eastAsia="Calibri" w:hAnsi="Calibri" w:cs="Calibri"/>
      <w:sz w:val="22"/>
      <w:szCs w:val="22"/>
    </w:rPr>
  </w:style>
  <w:style w:type="paragraph" w:styleId="Paragrafoelenco">
    <w:name w:val="List Paragraph"/>
    <w:basedOn w:val="Normale"/>
    <w:link w:val="ParagrafoelencoCarattere"/>
    <w:uiPriority w:val="34"/>
    <w:qFormat/>
    <w:rsid w:val="00011470"/>
    <w:pPr>
      <w:ind w:left="720"/>
    </w:pPr>
    <w:rPr>
      <w:rFonts w:ascii="Calibri" w:eastAsia="Calibri" w:hAnsi="Calibri" w:cs="Calibri"/>
      <w:sz w:val="22"/>
      <w:szCs w:val="22"/>
    </w:rPr>
  </w:style>
  <w:style w:type="paragraph" w:styleId="Revisione">
    <w:name w:val="Revision"/>
    <w:hidden/>
    <w:uiPriority w:val="99"/>
    <w:semiHidden/>
    <w:rsid w:val="00011470"/>
    <w:rPr>
      <w:sz w:val="24"/>
    </w:rPr>
  </w:style>
  <w:style w:type="character" w:styleId="Rimandocommento">
    <w:name w:val="annotation reference"/>
    <w:basedOn w:val="Carpredefinitoparagrafo"/>
    <w:rsid w:val="00B05BAC"/>
    <w:rPr>
      <w:sz w:val="16"/>
      <w:szCs w:val="16"/>
    </w:rPr>
  </w:style>
  <w:style w:type="paragraph" w:styleId="Testocommento">
    <w:name w:val="annotation text"/>
    <w:basedOn w:val="Normale"/>
    <w:link w:val="TestocommentoCarattere"/>
    <w:rsid w:val="00B05BAC"/>
    <w:rPr>
      <w:sz w:val="20"/>
    </w:rPr>
  </w:style>
  <w:style w:type="character" w:customStyle="1" w:styleId="TestocommentoCarattere">
    <w:name w:val="Testo commento Carattere"/>
    <w:basedOn w:val="Carpredefinitoparagrafo"/>
    <w:link w:val="Testocommento"/>
    <w:rsid w:val="00B05BAC"/>
  </w:style>
  <w:style w:type="paragraph" w:styleId="Soggettocommento">
    <w:name w:val="annotation subject"/>
    <w:basedOn w:val="Testocommento"/>
    <w:next w:val="Testocommento"/>
    <w:link w:val="SoggettocommentoCarattere"/>
    <w:rsid w:val="00B05BAC"/>
    <w:rPr>
      <w:b/>
      <w:bCs/>
    </w:rPr>
  </w:style>
  <w:style w:type="character" w:customStyle="1" w:styleId="SoggettocommentoCarattere">
    <w:name w:val="Soggetto commento Carattere"/>
    <w:basedOn w:val="TestocommentoCarattere"/>
    <w:link w:val="Soggettocommento"/>
    <w:rsid w:val="00B05BAC"/>
    <w:rPr>
      <w:b/>
      <w:bCs/>
    </w:rPr>
  </w:style>
  <w:style w:type="character" w:customStyle="1" w:styleId="Titolo1Carattere">
    <w:name w:val="Titolo 1 Carattere"/>
    <w:basedOn w:val="Carpredefinitoparagrafo"/>
    <w:link w:val="Titolo1"/>
    <w:rsid w:val="00C8321E"/>
    <w:rPr>
      <w:rFonts w:ascii="Arial" w:hAnsi="Arial"/>
      <w:b/>
      <w:sz w:val="22"/>
    </w:rPr>
  </w:style>
  <w:style w:type="paragraph" w:styleId="Testonotaapidipagina">
    <w:name w:val="footnote text"/>
    <w:basedOn w:val="Normale"/>
    <w:link w:val="TestonotaapidipaginaCarattere"/>
    <w:semiHidden/>
    <w:unhideWhenUsed/>
    <w:rsid w:val="00D3367A"/>
    <w:rPr>
      <w:sz w:val="20"/>
    </w:rPr>
  </w:style>
  <w:style w:type="character" w:customStyle="1" w:styleId="TestonotaapidipaginaCarattere">
    <w:name w:val="Testo nota a piè di pagina Carattere"/>
    <w:basedOn w:val="Carpredefinitoparagrafo"/>
    <w:link w:val="Testonotaapidipagina"/>
    <w:semiHidden/>
    <w:rsid w:val="00D3367A"/>
  </w:style>
  <w:style w:type="character" w:styleId="Rimandonotaapidipagina">
    <w:name w:val="footnote reference"/>
    <w:basedOn w:val="Carpredefinitoparagrafo"/>
    <w:semiHidden/>
    <w:unhideWhenUsed/>
    <w:rsid w:val="00D3367A"/>
    <w:rPr>
      <w:vertAlign w:val="superscript"/>
    </w:rPr>
  </w:style>
  <w:style w:type="paragraph" w:styleId="NormaleWeb">
    <w:name w:val="Normal (Web)"/>
    <w:basedOn w:val="Normale"/>
    <w:uiPriority w:val="99"/>
    <w:semiHidden/>
    <w:unhideWhenUsed/>
    <w:rsid w:val="003B2AD0"/>
    <w:pPr>
      <w:spacing w:before="100" w:beforeAutospacing="1" w:after="100" w:afterAutospacing="1"/>
    </w:pPr>
    <w:rPr>
      <w:rFonts w:ascii="Times New Roman" w:eastAsia="Times New Roman" w:hAnsi="Times New Roman"/>
      <w:szCs w:val="24"/>
      <w:lang w:val="fr-FR" w:eastAsia="fr-FR" w:bidi="ar-SA"/>
    </w:rPr>
  </w:style>
  <w:style w:type="character" w:customStyle="1" w:styleId="Mention1">
    <w:name w:val="Mention1"/>
    <w:basedOn w:val="Carpredefinitoparagrafo"/>
    <w:uiPriority w:val="99"/>
    <w:semiHidden/>
    <w:unhideWhenUsed/>
    <w:rsid w:val="00233CED"/>
    <w:rPr>
      <w:color w:val="2B579A"/>
      <w:shd w:val="clear" w:color="auto" w:fill="E6E6E6"/>
    </w:rPr>
  </w:style>
  <w:style w:type="paragraph" w:customStyle="1" w:styleId="hugin">
    <w:name w:val="hugin"/>
    <w:basedOn w:val="Normale"/>
    <w:rsid w:val="008A4425"/>
    <w:pPr>
      <w:spacing w:before="100" w:beforeAutospacing="1" w:after="100" w:afterAutospacing="1"/>
    </w:pPr>
    <w:rPr>
      <w:rFonts w:ascii="Times New Roman" w:eastAsia="Times New Roman" w:hAnsi="Times New Roman"/>
      <w:szCs w:val="24"/>
      <w:lang w:val="fr-FR" w:eastAsia="fr-FR" w:bidi="ar-SA"/>
    </w:rPr>
  </w:style>
  <w:style w:type="character" w:customStyle="1" w:styleId="apple-converted-space">
    <w:name w:val="apple-converted-space"/>
    <w:basedOn w:val="Carpredefinitoparagrafo"/>
    <w:rsid w:val="008A4425"/>
  </w:style>
  <w:style w:type="character" w:customStyle="1" w:styleId="ParagrafoelencoCarattere">
    <w:name w:val="Paragrafo elenco Carattere"/>
    <w:link w:val="Paragrafoelenco"/>
    <w:uiPriority w:val="34"/>
    <w:locked/>
    <w:rsid w:val="00A8254C"/>
    <w:rPr>
      <w:rFonts w:ascii="Calibri" w:eastAsia="Calibri" w:hAnsi="Calibri" w:cs="Calibri"/>
      <w:sz w:val="22"/>
      <w:szCs w:val="22"/>
    </w:rPr>
  </w:style>
  <w:style w:type="character" w:customStyle="1" w:styleId="Mentionnonrsolue1">
    <w:name w:val="Mention non résolue1"/>
    <w:basedOn w:val="Carpredefinitoparagrafo"/>
    <w:uiPriority w:val="99"/>
    <w:semiHidden/>
    <w:unhideWhenUsed/>
    <w:rsid w:val="00D32D3D"/>
    <w:rPr>
      <w:color w:val="605E5C"/>
      <w:shd w:val="clear" w:color="auto" w:fill="E1DFDD"/>
    </w:rPr>
  </w:style>
  <w:style w:type="character" w:customStyle="1" w:styleId="Titolo2Carattere">
    <w:name w:val="Titolo 2 Carattere"/>
    <w:basedOn w:val="Carpredefinitoparagrafo"/>
    <w:link w:val="Titolo2"/>
    <w:rsid w:val="00901309"/>
    <w:rPr>
      <w:rFonts w:ascii="Arial Narrow" w:eastAsia="Times New Roman" w:hAnsi="Arial Narrow"/>
      <w:b/>
      <w:sz w:val="22"/>
    </w:rPr>
  </w:style>
  <w:style w:type="character" w:customStyle="1" w:styleId="Titolo3Carattere">
    <w:name w:val="Titolo 3 Carattere"/>
    <w:basedOn w:val="Carpredefinitoparagrafo"/>
    <w:link w:val="Titolo3"/>
    <w:rsid w:val="00901309"/>
    <w:rPr>
      <w:rFonts w:ascii="Arial" w:eastAsia="Times New Roman" w:hAnsi="Arial"/>
      <w:sz w:val="24"/>
    </w:rPr>
  </w:style>
  <w:style w:type="character" w:customStyle="1" w:styleId="Titolo4Carattere">
    <w:name w:val="Titolo 4 Carattere"/>
    <w:basedOn w:val="Carpredefinitoparagrafo"/>
    <w:link w:val="Titolo4"/>
    <w:rsid w:val="00901309"/>
    <w:rPr>
      <w:rFonts w:ascii="Times New Roman" w:eastAsia="Times New Roman" w:hAnsi="Times New Roman"/>
      <w:b/>
      <w:sz w:val="24"/>
    </w:rPr>
  </w:style>
  <w:style w:type="character" w:customStyle="1" w:styleId="Titolo5Carattere">
    <w:name w:val="Titolo 5 Carattere"/>
    <w:basedOn w:val="Carpredefinitoparagrafo"/>
    <w:link w:val="Titolo5"/>
    <w:rsid w:val="00901309"/>
    <w:rPr>
      <w:rFonts w:ascii="Arial" w:hAnsi="Arial"/>
      <w:b/>
      <w:sz w:val="18"/>
    </w:rPr>
  </w:style>
  <w:style w:type="character" w:customStyle="1" w:styleId="Titolo6Carattere">
    <w:name w:val="Titolo 6 Carattere"/>
    <w:basedOn w:val="Carpredefinitoparagrafo"/>
    <w:link w:val="Titolo6"/>
    <w:rsid w:val="00901309"/>
    <w:rPr>
      <w:rFonts w:ascii="Times New Roman" w:eastAsia="Times New Roman" w:hAnsi="Times New Roman"/>
      <w:sz w:val="24"/>
      <w:u w:val="single"/>
    </w:rPr>
  </w:style>
  <w:style w:type="character" w:customStyle="1" w:styleId="Titolo7Carattere">
    <w:name w:val="Titolo 7 Carattere"/>
    <w:basedOn w:val="Carpredefinitoparagrafo"/>
    <w:link w:val="Titolo7"/>
    <w:rsid w:val="00901309"/>
    <w:rPr>
      <w:rFonts w:ascii="Arial" w:hAnsi="Arial"/>
      <w:b/>
    </w:rPr>
  </w:style>
  <w:style w:type="character" w:customStyle="1" w:styleId="Titolo8Carattere">
    <w:name w:val="Titolo 8 Carattere"/>
    <w:basedOn w:val="Carpredefinitoparagrafo"/>
    <w:link w:val="Titolo8"/>
    <w:rsid w:val="00901309"/>
    <w:rPr>
      <w:rFonts w:ascii="Arial" w:hAnsi="Arial"/>
      <w:b/>
      <w:snapToGrid w:val="0"/>
      <w:sz w:val="18"/>
    </w:rPr>
  </w:style>
  <w:style w:type="character" w:customStyle="1" w:styleId="Titolo9Carattere">
    <w:name w:val="Titolo 9 Carattere"/>
    <w:basedOn w:val="Carpredefinitoparagrafo"/>
    <w:link w:val="Titolo9"/>
    <w:rsid w:val="00901309"/>
    <w:rPr>
      <w:rFonts w:ascii="Arial" w:hAnsi="Arial"/>
      <w:b/>
    </w:rPr>
  </w:style>
  <w:style w:type="character" w:customStyle="1" w:styleId="Corpodeltesto3Carattere">
    <w:name w:val="Corpo del testo 3 Carattere"/>
    <w:basedOn w:val="Carpredefinitoparagrafo"/>
    <w:link w:val="Corpodeltesto3"/>
    <w:rsid w:val="00901309"/>
    <w:rPr>
      <w:rFonts w:ascii="Arial" w:eastAsia="Times New Roman" w:hAnsi="Arial"/>
      <w:sz w:val="22"/>
    </w:rPr>
  </w:style>
  <w:style w:type="character" w:customStyle="1" w:styleId="Corpodeltesto2Carattere">
    <w:name w:val="Corpo del testo 2 Carattere"/>
    <w:basedOn w:val="Carpredefinitoparagrafo"/>
    <w:link w:val="Corpodeltesto2"/>
    <w:rsid w:val="00901309"/>
    <w:rPr>
      <w:rFonts w:ascii="Arial" w:eastAsia="Times New Roman" w:hAnsi="Arial"/>
      <w:i/>
      <w:sz w:val="24"/>
    </w:rPr>
  </w:style>
  <w:style w:type="character" w:customStyle="1" w:styleId="RientrocorpodeltestoCarattere">
    <w:name w:val="Rientro corpo del testo Carattere"/>
    <w:basedOn w:val="Carpredefinitoparagrafo"/>
    <w:link w:val="Rientrocorpodeltesto"/>
    <w:rsid w:val="00901309"/>
    <w:rPr>
      <w:rFonts w:ascii="Arial" w:hAnsi="Arial"/>
      <w:sz w:val="22"/>
    </w:rPr>
  </w:style>
  <w:style w:type="character" w:customStyle="1" w:styleId="Rientrocorpodeltesto2Carattere">
    <w:name w:val="Rientro corpo del testo 2 Carattere"/>
    <w:basedOn w:val="Carpredefinitoparagrafo"/>
    <w:link w:val="Rientrocorpodeltesto2"/>
    <w:rsid w:val="00901309"/>
    <w:rPr>
      <w:rFonts w:ascii="Arial" w:hAnsi="Arial"/>
      <w:color w:val="000000"/>
      <w:sz w:val="22"/>
    </w:rPr>
  </w:style>
  <w:style w:type="character" w:customStyle="1" w:styleId="IntestazioneCarattere">
    <w:name w:val="Intestazione Carattere"/>
    <w:basedOn w:val="Carpredefinitoparagrafo"/>
    <w:link w:val="Intestazione"/>
    <w:uiPriority w:val="99"/>
    <w:rsid w:val="00901309"/>
    <w:rPr>
      <w:sz w:val="24"/>
    </w:rPr>
  </w:style>
  <w:style w:type="character" w:customStyle="1" w:styleId="MappadocumentoCarattere">
    <w:name w:val="Mappa documento Carattere"/>
    <w:basedOn w:val="Carpredefinitoparagrafo"/>
    <w:link w:val="Mappadocumento"/>
    <w:semiHidden/>
    <w:rsid w:val="00901309"/>
    <w:rPr>
      <w:rFonts w:ascii="Tahoma" w:hAnsi="Tahoma"/>
      <w:sz w:val="24"/>
      <w:shd w:val="clear" w:color="auto" w:fill="000080"/>
    </w:rPr>
  </w:style>
  <w:style w:type="character" w:customStyle="1" w:styleId="Rientrocorpodeltesto3Carattere">
    <w:name w:val="Rientro corpo del testo 3 Carattere"/>
    <w:basedOn w:val="Carpredefinitoparagrafo"/>
    <w:link w:val="Rientrocorpodeltesto3"/>
    <w:rsid w:val="00901309"/>
    <w:rPr>
      <w:rFonts w:ascii="Arial" w:hAnsi="Arial"/>
    </w:rPr>
  </w:style>
  <w:style w:type="character" w:customStyle="1" w:styleId="TestofumettoCarattere">
    <w:name w:val="Testo fumetto Carattere"/>
    <w:basedOn w:val="Carpredefinitoparagrafo"/>
    <w:link w:val="Testofumetto"/>
    <w:semiHidden/>
    <w:rsid w:val="00901309"/>
    <w:rPr>
      <w:rFonts w:ascii="Tahoma" w:hAnsi="Tahoma" w:cs="Tahoma"/>
      <w:sz w:val="16"/>
      <w:szCs w:val="16"/>
    </w:rPr>
  </w:style>
  <w:style w:type="character" w:customStyle="1" w:styleId="Mention10">
    <w:name w:val="Mention1"/>
    <w:basedOn w:val="Carpredefinitoparagrafo"/>
    <w:uiPriority w:val="99"/>
    <w:semiHidden/>
    <w:unhideWhenUsed/>
    <w:rsid w:val="0090130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webSettings" Target="webSetting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image" Target="media/image1.jpeg"/><Relationship Id="rId47" Type="http://schemas.openxmlformats.org/officeDocument/2006/relationships/header" Target="header1.xml"/><Relationship Id="rId50" Type="http://schemas.openxmlformats.org/officeDocument/2006/relationships/footer" Target="footer3.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styles" Target="styles.xml"/><Relationship Id="rId40" Type="http://schemas.openxmlformats.org/officeDocument/2006/relationships/footnotes" Target="footnotes.xml"/><Relationship Id="rId45" Type="http://schemas.openxmlformats.org/officeDocument/2006/relationships/hyperlink" Target="mailto:albert.asseraf@jcdecaux.com"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numbering" Target="numbering.xml"/><Relationship Id="rId49"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hyperlink" Target="http://www.amf-france.org"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image" Target="media/image2.png"/><Relationship Id="rId4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settings" Target="settings.xml"/><Relationship Id="rId46" Type="http://schemas.openxmlformats.org/officeDocument/2006/relationships/hyperlink" Target="mailto:remi.grisard@jcdecaux.com" TargetMode="External"/><Relationship Id="rId20" Type="http://schemas.openxmlformats.org/officeDocument/2006/relationships/customXml" Target="../customXml/item20.xml"/><Relationship Id="rId41"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s>
</file>

<file path=word/_rels/footer3.xml.rels><?xml version="1.0" encoding="UTF-8" standalone="yes"?>
<Relationships xmlns="http://schemas.openxmlformats.org/package/2006/relationships"><Relationship Id="rId1" Type="http://schemas.openxmlformats.org/officeDocument/2006/relationships/image" Target="media/image4.gi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mso-contentType ?>
<FormTemplates xmlns="http://schemas.microsoft.com/sharepoint/v3/contenttype/forms">
  <Display>DocumentLibraryForm</Display>
  <Edit>DocumentLibraryForm</Edit>
  <New>DocumentLibraryForm</New>
</FormTemplates>
</file>

<file path=customXml/item19.xml><?xml version="1.0" encoding="utf-8"?>
<p:properties xmlns:p="http://schemas.microsoft.com/office/2006/metadata/properties" xmlns:xsi="http://www.w3.org/2001/XMLSchema-instance" xmlns:pc="http://schemas.microsoft.com/office/infopath/2007/PartnerControls">
  <documentManagement>
    <TaxCatchAll xmlns="138e82e4-1c4e-4d4c-a7dd-672306ab193b" xsi:nil="true"/>
    <lcf76f155ced4ddcb4097134ff3c332f xmlns="d7027ee5-42c2-4959-8322-6fb84abacb8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 ma:contentTypeID="0x0101009AE6502517550447A0DCC0DD45D62DB3" ma:contentTypeVersion="17" ma:contentTypeDescription="Crée un document." ma:contentTypeScope="" ma:versionID="4aeea2f4c37e7f1327f0a6b0bd1861e2">
  <xsd:schema xmlns:xsd="http://www.w3.org/2001/XMLSchema" xmlns:xs="http://www.w3.org/2001/XMLSchema" xmlns:p="http://schemas.microsoft.com/office/2006/metadata/properties" xmlns:ns2="d7027ee5-42c2-4959-8322-6fb84abacb8a" xmlns:ns3="138e82e4-1c4e-4d4c-a7dd-672306ab193b" targetNamespace="http://schemas.microsoft.com/office/2006/metadata/properties" ma:root="true" ma:fieldsID="037e4e9f29da0ecf56853ea9937f2432" ns2:_="" ns3:_="">
    <xsd:import namespace="d7027ee5-42c2-4959-8322-6fb84abacb8a"/>
    <xsd:import namespace="138e82e4-1c4e-4d4c-a7dd-672306ab19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7ee5-42c2-4959-8322-6fb84abac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c911e483-6062-4f87-9f45-5c8b03109d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8e82e4-1c4e-4d4c-a7dd-672306ab193b"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fbdbd11-372e-463b-9889-48ffadfc164b}" ma:internalName="TaxCatchAll" ma:showField="CatchAllData" ma:web="138e82e4-1c4e-4d4c-a7dd-672306ab1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66DDD-E07C-4B27-A392-C3EA7A06D03D}">
  <ds:schemaRefs>
    <ds:schemaRef ds:uri="http://schemas.openxmlformats.org/officeDocument/2006/bibliography"/>
  </ds:schemaRefs>
</ds:datastoreItem>
</file>

<file path=customXml/itemProps10.xml><?xml version="1.0" encoding="utf-8"?>
<ds:datastoreItem xmlns:ds="http://schemas.openxmlformats.org/officeDocument/2006/customXml" ds:itemID="{9A0968F6-F8F4-48B5-B02F-75DBA2D1111F}">
  <ds:schemaRefs>
    <ds:schemaRef ds:uri="http://schemas.openxmlformats.org/officeDocument/2006/bibliography"/>
  </ds:schemaRefs>
</ds:datastoreItem>
</file>

<file path=customXml/itemProps11.xml><?xml version="1.0" encoding="utf-8"?>
<ds:datastoreItem xmlns:ds="http://schemas.openxmlformats.org/officeDocument/2006/customXml" ds:itemID="{785D22E3-9A31-47DA-8C99-E4B1D8565729}">
  <ds:schemaRefs>
    <ds:schemaRef ds:uri="http://schemas.openxmlformats.org/officeDocument/2006/bibliography"/>
  </ds:schemaRefs>
</ds:datastoreItem>
</file>

<file path=customXml/itemProps12.xml><?xml version="1.0" encoding="utf-8"?>
<ds:datastoreItem xmlns:ds="http://schemas.openxmlformats.org/officeDocument/2006/customXml" ds:itemID="{2ED18BDF-6B01-43C2-A2FC-CD340825AD8C}">
  <ds:schemaRefs>
    <ds:schemaRef ds:uri="http://schemas.openxmlformats.org/officeDocument/2006/bibliography"/>
  </ds:schemaRefs>
</ds:datastoreItem>
</file>

<file path=customXml/itemProps13.xml><?xml version="1.0" encoding="utf-8"?>
<ds:datastoreItem xmlns:ds="http://schemas.openxmlformats.org/officeDocument/2006/customXml" ds:itemID="{E5D217AA-0871-4DE7-948D-457EBC9A0C8A}">
  <ds:schemaRefs>
    <ds:schemaRef ds:uri="http://schemas.openxmlformats.org/officeDocument/2006/bibliography"/>
  </ds:schemaRefs>
</ds:datastoreItem>
</file>

<file path=customXml/itemProps14.xml><?xml version="1.0" encoding="utf-8"?>
<ds:datastoreItem xmlns:ds="http://schemas.openxmlformats.org/officeDocument/2006/customXml" ds:itemID="{53EB027D-3CCA-411D-BBC2-846A8264A3D5}">
  <ds:schemaRefs>
    <ds:schemaRef ds:uri="http://schemas.openxmlformats.org/officeDocument/2006/bibliography"/>
  </ds:schemaRefs>
</ds:datastoreItem>
</file>

<file path=customXml/itemProps15.xml><?xml version="1.0" encoding="utf-8"?>
<ds:datastoreItem xmlns:ds="http://schemas.openxmlformats.org/officeDocument/2006/customXml" ds:itemID="{9F45C4F3-E902-4865-814B-D22EA3CAA270}">
  <ds:schemaRefs>
    <ds:schemaRef ds:uri="http://schemas.openxmlformats.org/officeDocument/2006/bibliography"/>
  </ds:schemaRefs>
</ds:datastoreItem>
</file>

<file path=customXml/itemProps16.xml><?xml version="1.0" encoding="utf-8"?>
<ds:datastoreItem xmlns:ds="http://schemas.openxmlformats.org/officeDocument/2006/customXml" ds:itemID="{F28B630D-E38C-4B1C-B95F-83ACF8760EDD}">
  <ds:schemaRefs>
    <ds:schemaRef ds:uri="http://schemas.openxmlformats.org/officeDocument/2006/bibliography"/>
  </ds:schemaRefs>
</ds:datastoreItem>
</file>

<file path=customXml/itemProps17.xml><?xml version="1.0" encoding="utf-8"?>
<ds:datastoreItem xmlns:ds="http://schemas.openxmlformats.org/officeDocument/2006/customXml" ds:itemID="{C17246F4-03C9-4396-98FB-7F052023C542}">
  <ds:schemaRefs>
    <ds:schemaRef ds:uri="http://schemas.openxmlformats.org/officeDocument/2006/bibliography"/>
  </ds:schemaRefs>
</ds:datastoreItem>
</file>

<file path=customXml/itemProps18.xml><?xml version="1.0" encoding="utf-8"?>
<ds:datastoreItem xmlns:ds="http://schemas.openxmlformats.org/officeDocument/2006/customXml" ds:itemID="{E7A011C4-2AFF-4C67-82E5-F48FA6981554}">
  <ds:schemaRefs>
    <ds:schemaRef ds:uri="http://schemas.microsoft.com/sharepoint/v3/contenttype/forms"/>
  </ds:schemaRefs>
</ds:datastoreItem>
</file>

<file path=customXml/itemProps19.xml><?xml version="1.0" encoding="utf-8"?>
<ds:datastoreItem xmlns:ds="http://schemas.openxmlformats.org/officeDocument/2006/customXml" ds:itemID="{70514DB3-600B-465D-8302-8700B3A1DD46}">
  <ds:schemaRefs>
    <ds:schemaRef ds:uri="http://schemas.microsoft.com/office/2006/metadata/properties"/>
    <ds:schemaRef ds:uri="http://schemas.microsoft.com/office/infopath/2007/PartnerControls"/>
    <ds:schemaRef ds:uri="138e82e4-1c4e-4d4c-a7dd-672306ab193b"/>
    <ds:schemaRef ds:uri="d7027ee5-42c2-4959-8322-6fb84abacb8a"/>
  </ds:schemaRefs>
</ds:datastoreItem>
</file>

<file path=customXml/itemProps2.xml><?xml version="1.0" encoding="utf-8"?>
<ds:datastoreItem xmlns:ds="http://schemas.openxmlformats.org/officeDocument/2006/customXml" ds:itemID="{3FCC9600-70B8-425C-9F6B-3923055C03C5}">
  <ds:schemaRefs>
    <ds:schemaRef ds:uri="http://schemas.openxmlformats.org/officeDocument/2006/bibliography"/>
  </ds:schemaRefs>
</ds:datastoreItem>
</file>

<file path=customXml/itemProps20.xml><?xml version="1.0" encoding="utf-8"?>
<ds:datastoreItem xmlns:ds="http://schemas.openxmlformats.org/officeDocument/2006/customXml" ds:itemID="{694DD09B-0775-4DC0-BB50-EE68BB28BC43}">
  <ds:schemaRefs>
    <ds:schemaRef ds:uri="http://schemas.openxmlformats.org/officeDocument/2006/bibliography"/>
  </ds:schemaRefs>
</ds:datastoreItem>
</file>

<file path=customXml/itemProps21.xml><?xml version="1.0" encoding="utf-8"?>
<ds:datastoreItem xmlns:ds="http://schemas.openxmlformats.org/officeDocument/2006/customXml" ds:itemID="{D4934381-56C3-409B-9A61-82296A9EFDF6}">
  <ds:schemaRefs>
    <ds:schemaRef ds:uri="http://schemas.openxmlformats.org/officeDocument/2006/bibliography"/>
  </ds:schemaRefs>
</ds:datastoreItem>
</file>

<file path=customXml/itemProps22.xml><?xml version="1.0" encoding="utf-8"?>
<ds:datastoreItem xmlns:ds="http://schemas.openxmlformats.org/officeDocument/2006/customXml" ds:itemID="{C1D99974-A230-4B3E-B7D9-3CE89AAFC573}">
  <ds:schemaRefs>
    <ds:schemaRef ds:uri="http://schemas.openxmlformats.org/officeDocument/2006/bibliography"/>
  </ds:schemaRefs>
</ds:datastoreItem>
</file>

<file path=customXml/itemProps23.xml><?xml version="1.0" encoding="utf-8"?>
<ds:datastoreItem xmlns:ds="http://schemas.openxmlformats.org/officeDocument/2006/customXml" ds:itemID="{0F4BB206-06FF-4982-8A60-BCE25DEF4E18}">
  <ds:schemaRefs>
    <ds:schemaRef ds:uri="http://schemas.openxmlformats.org/officeDocument/2006/bibliography"/>
  </ds:schemaRefs>
</ds:datastoreItem>
</file>

<file path=customXml/itemProps24.xml><?xml version="1.0" encoding="utf-8"?>
<ds:datastoreItem xmlns:ds="http://schemas.openxmlformats.org/officeDocument/2006/customXml" ds:itemID="{2865733E-A6C3-4FD2-8531-3461C5EA55EC}">
  <ds:schemaRefs>
    <ds:schemaRef ds:uri="http://schemas.openxmlformats.org/officeDocument/2006/bibliography"/>
  </ds:schemaRefs>
</ds:datastoreItem>
</file>

<file path=customXml/itemProps25.xml><?xml version="1.0" encoding="utf-8"?>
<ds:datastoreItem xmlns:ds="http://schemas.openxmlformats.org/officeDocument/2006/customXml" ds:itemID="{82251E4F-A5A4-49A5-9A2B-FAA41E71DFF9}">
  <ds:schemaRefs>
    <ds:schemaRef ds:uri="http://schemas.openxmlformats.org/officeDocument/2006/bibliography"/>
  </ds:schemaRefs>
</ds:datastoreItem>
</file>

<file path=customXml/itemProps26.xml><?xml version="1.0" encoding="utf-8"?>
<ds:datastoreItem xmlns:ds="http://schemas.openxmlformats.org/officeDocument/2006/customXml" ds:itemID="{C27B004D-DD35-4EE8-A0F8-6ECCE001B5E0}">
  <ds:schemaRefs>
    <ds:schemaRef ds:uri="http://schemas.openxmlformats.org/officeDocument/2006/bibliography"/>
  </ds:schemaRefs>
</ds:datastoreItem>
</file>

<file path=customXml/itemProps27.xml><?xml version="1.0" encoding="utf-8"?>
<ds:datastoreItem xmlns:ds="http://schemas.openxmlformats.org/officeDocument/2006/customXml" ds:itemID="{41D277D1-ECD5-4C5A-95F7-BDA5D2A78818}">
  <ds:schemaRefs>
    <ds:schemaRef ds:uri="http://schemas.openxmlformats.org/officeDocument/2006/bibliography"/>
  </ds:schemaRefs>
</ds:datastoreItem>
</file>

<file path=customXml/itemProps28.xml><?xml version="1.0" encoding="utf-8"?>
<ds:datastoreItem xmlns:ds="http://schemas.openxmlformats.org/officeDocument/2006/customXml" ds:itemID="{033072FE-4BD9-4F65-BA90-9998922ED0CA}">
  <ds:schemaRefs>
    <ds:schemaRef ds:uri="http://schemas.openxmlformats.org/officeDocument/2006/bibliography"/>
  </ds:schemaRefs>
</ds:datastoreItem>
</file>

<file path=customXml/itemProps29.xml><?xml version="1.0" encoding="utf-8"?>
<ds:datastoreItem xmlns:ds="http://schemas.openxmlformats.org/officeDocument/2006/customXml" ds:itemID="{CD5862F5-26CD-4A1A-A5C7-CCA7D85F763B}">
  <ds:schemaRefs>
    <ds:schemaRef ds:uri="http://schemas.openxmlformats.org/officeDocument/2006/bibliography"/>
  </ds:schemaRefs>
</ds:datastoreItem>
</file>

<file path=customXml/itemProps3.xml><?xml version="1.0" encoding="utf-8"?>
<ds:datastoreItem xmlns:ds="http://schemas.openxmlformats.org/officeDocument/2006/customXml" ds:itemID="{CDA11D5A-236E-4F4B-9C47-B861A8AEDFF8}">
  <ds:schemaRefs>
    <ds:schemaRef ds:uri="http://schemas.openxmlformats.org/officeDocument/2006/bibliography"/>
  </ds:schemaRefs>
</ds:datastoreItem>
</file>

<file path=customXml/itemProps30.xml><?xml version="1.0" encoding="utf-8"?>
<ds:datastoreItem xmlns:ds="http://schemas.openxmlformats.org/officeDocument/2006/customXml" ds:itemID="{7660B6B4-12CA-4F6B-9499-15230EDB9569}">
  <ds:schemaRefs>
    <ds:schemaRef ds:uri="http://schemas.openxmlformats.org/officeDocument/2006/bibliography"/>
  </ds:schemaRefs>
</ds:datastoreItem>
</file>

<file path=customXml/itemProps31.xml><?xml version="1.0" encoding="utf-8"?>
<ds:datastoreItem xmlns:ds="http://schemas.openxmlformats.org/officeDocument/2006/customXml" ds:itemID="{46A33B2E-3227-4F0E-8D7D-0811B5DC35FF}">
  <ds:schemaRefs>
    <ds:schemaRef ds:uri="http://schemas.openxmlformats.org/officeDocument/2006/bibliography"/>
  </ds:schemaRefs>
</ds:datastoreItem>
</file>

<file path=customXml/itemProps32.xml><?xml version="1.0" encoding="utf-8"?>
<ds:datastoreItem xmlns:ds="http://schemas.openxmlformats.org/officeDocument/2006/customXml" ds:itemID="{F9E07D33-68E2-42FA-BD3F-FFCA9BB2F515}">
  <ds:schemaRefs>
    <ds:schemaRef ds:uri="http://schemas.openxmlformats.org/officeDocument/2006/bibliography"/>
  </ds:schemaRefs>
</ds:datastoreItem>
</file>

<file path=customXml/itemProps33.xml><?xml version="1.0" encoding="utf-8"?>
<ds:datastoreItem xmlns:ds="http://schemas.openxmlformats.org/officeDocument/2006/customXml" ds:itemID="{8B852E4D-3EA5-4E77-95FC-C2B5A324C059}">
  <ds:schemaRefs>
    <ds:schemaRef ds:uri="http://schemas.openxmlformats.org/officeDocument/2006/bibliography"/>
  </ds:schemaRefs>
</ds:datastoreItem>
</file>

<file path=customXml/itemProps34.xml><?xml version="1.0" encoding="utf-8"?>
<ds:datastoreItem xmlns:ds="http://schemas.openxmlformats.org/officeDocument/2006/customXml" ds:itemID="{E24B681E-567D-40DE-B55C-C1EBF84386C7}">
  <ds:schemaRefs>
    <ds:schemaRef ds:uri="http://schemas.openxmlformats.org/officeDocument/2006/bibliography"/>
  </ds:schemaRefs>
</ds:datastoreItem>
</file>

<file path=customXml/itemProps35.xml><?xml version="1.0" encoding="utf-8"?>
<ds:datastoreItem xmlns:ds="http://schemas.openxmlformats.org/officeDocument/2006/customXml" ds:itemID="{6608D43F-F1A2-42C0-B28A-5625C90D4027}">
  <ds:schemaRefs>
    <ds:schemaRef ds:uri="http://schemas.openxmlformats.org/officeDocument/2006/bibliography"/>
  </ds:schemaRefs>
</ds:datastoreItem>
</file>

<file path=customXml/itemProps4.xml><?xml version="1.0" encoding="utf-8"?>
<ds:datastoreItem xmlns:ds="http://schemas.openxmlformats.org/officeDocument/2006/customXml" ds:itemID="{2D337D84-21E8-4EC6-B416-89926D12DD1B}">
  <ds:schemaRefs>
    <ds:schemaRef ds:uri="http://schemas.openxmlformats.org/officeDocument/2006/bibliography"/>
  </ds:schemaRefs>
</ds:datastoreItem>
</file>

<file path=customXml/itemProps5.xml><?xml version="1.0" encoding="utf-8"?>
<ds:datastoreItem xmlns:ds="http://schemas.openxmlformats.org/officeDocument/2006/customXml" ds:itemID="{61C81802-D7AC-42F8-B087-B3129BCC1B8C}">
  <ds:schemaRefs>
    <ds:schemaRef ds:uri="http://schemas.openxmlformats.org/officeDocument/2006/bibliography"/>
  </ds:schemaRefs>
</ds:datastoreItem>
</file>

<file path=customXml/itemProps6.xml><?xml version="1.0" encoding="utf-8"?>
<ds:datastoreItem xmlns:ds="http://schemas.openxmlformats.org/officeDocument/2006/customXml" ds:itemID="{ECCD5984-CF3E-4793-91BA-D5EC5A363AFE}">
  <ds:schemaRefs>
    <ds:schemaRef ds:uri="http://schemas.openxmlformats.org/officeDocument/2006/bibliography"/>
  </ds:schemaRefs>
</ds:datastoreItem>
</file>

<file path=customXml/itemProps7.xml><?xml version="1.0" encoding="utf-8"?>
<ds:datastoreItem xmlns:ds="http://schemas.openxmlformats.org/officeDocument/2006/customXml" ds:itemID="{DEBFF3C1-3152-4EC0-9F8E-62D46A5D2D8C}">
  <ds:schemaRefs>
    <ds:schemaRef ds:uri="http://schemas.openxmlformats.org/officeDocument/2006/bibliography"/>
  </ds:schemaRefs>
</ds:datastoreItem>
</file>

<file path=customXml/itemProps8.xml><?xml version="1.0" encoding="utf-8"?>
<ds:datastoreItem xmlns:ds="http://schemas.openxmlformats.org/officeDocument/2006/customXml" ds:itemID="{A22AD0B6-0C01-49D7-BD1D-1BAEE2C2B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27ee5-42c2-4959-8322-6fb84abacb8a"/>
    <ds:schemaRef ds:uri="138e82e4-1c4e-4d4c-a7dd-672306ab1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3EE61A27-E2C7-465B-884E-EC6DB1432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4991</Words>
  <Characters>28450</Characters>
  <Application>Microsoft Office Word</Application>
  <DocSecurity>0</DocSecurity>
  <Lines>237</Lines>
  <Paragraphs>66</Paragraphs>
  <ScaleCrop>false</ScaleCrop>
  <HeadingPairs>
    <vt:vector size="8" baseType="variant">
      <vt:variant>
        <vt:lpstr>Titre</vt:lpstr>
      </vt:variant>
      <vt:variant>
        <vt:i4>1</vt:i4>
      </vt:variant>
      <vt:variant>
        <vt:lpstr>Titolo</vt:lpstr>
      </vt:variant>
      <vt:variant>
        <vt:i4>1</vt:i4>
      </vt:variant>
      <vt:variant>
        <vt:lpstr>Title</vt:lpstr>
      </vt:variant>
      <vt:variant>
        <vt:i4>1</vt:i4>
      </vt:variant>
      <vt:variant>
        <vt:lpstr>Título</vt:lpstr>
      </vt:variant>
      <vt:variant>
        <vt:i4>1</vt:i4>
      </vt:variant>
    </vt:vector>
  </HeadingPairs>
  <TitlesOfParts>
    <vt:vector size="4" baseType="lpstr">
      <vt:lpstr/>
      <vt:lpstr/>
      <vt:lpstr/>
      <vt:lpstr>Communiqué de Presse conjoint</vt:lpstr>
    </vt:vector>
  </TitlesOfParts>
  <LinksUpToDate>false</LinksUpToDate>
  <CharactersWithSpaces>33375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docId:B5D8A19A2B46CE193154AF0236348BB3</cp:keywords>
  <cp:lastModifiedBy/>
  <cp:revision>1</cp:revision>
  <dcterms:created xsi:type="dcterms:W3CDTF">2023-07-28T13:44:00Z</dcterms:created>
  <dcterms:modified xsi:type="dcterms:W3CDTF">2023-07-28T13:44:00Z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0x0101009AE6502517550447A0DCC0DD45D62DB3</vt:lpwstr>
  </property>
  <property fmtid="{D5CDD505-2E9C-101B-9397-08002B2CF9AE}" pid="3" name="MediaServiceImageTags">
    <vt:lpwstr/>
  </property>
</Properties>
</file>